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2ECB2" w14:textId="327D2DE6" w:rsidR="00CF381E" w:rsidRPr="00CF381E" w:rsidRDefault="00CF381E" w:rsidP="00CF381E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CF381E">
        <w:rPr>
          <w:rFonts w:ascii="Arial" w:hAnsi="Arial" w:cs="Arial"/>
          <w:b/>
          <w:bCs/>
          <w:sz w:val="24"/>
        </w:rPr>
        <w:t xml:space="preserve">3GPP TSG RAN WG1 Meeting #92bis               </w:t>
      </w:r>
      <w:r>
        <w:rPr>
          <w:rFonts w:ascii="Arial" w:hAnsi="Arial" w:cs="Arial"/>
          <w:b/>
          <w:bCs/>
          <w:sz w:val="24"/>
        </w:rPr>
        <w:tab/>
      </w:r>
      <w:r w:rsidR="00994866" w:rsidRPr="00994866">
        <w:rPr>
          <w:rFonts w:ascii="Arial" w:hAnsi="Arial" w:cs="Arial"/>
          <w:b/>
          <w:bCs/>
          <w:sz w:val="24"/>
        </w:rPr>
        <w:t>R1-1804622</w:t>
      </w:r>
    </w:p>
    <w:p w14:paraId="16D0C5EC" w14:textId="4BF976FA" w:rsidR="005601AC" w:rsidRDefault="00CF381E" w:rsidP="00CA26CE">
      <w:pPr>
        <w:pStyle w:val="Header"/>
        <w:rPr>
          <w:rFonts w:cs="Arial"/>
          <w:bCs/>
          <w:sz w:val="24"/>
        </w:rPr>
      </w:pPr>
      <w:r w:rsidRPr="00CF381E">
        <w:rPr>
          <w:rFonts w:cs="Arial"/>
          <w:bCs/>
          <w:sz w:val="24"/>
        </w:rPr>
        <w:t>Sanya, P.R. China, April 16th – 20th, 2018</w:t>
      </w:r>
    </w:p>
    <w:p w14:paraId="3C5636E7" w14:textId="77777777" w:rsidR="00CF381E" w:rsidRPr="0016316A" w:rsidRDefault="00CF381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46B2DD73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3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5A421C34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A466E">
        <w:rPr>
          <w:rFonts w:ascii="Arial" w:hAnsi="Arial" w:cs="Arial"/>
          <w:b/>
          <w:bCs/>
          <w:sz w:val="24"/>
        </w:rPr>
        <w:t xml:space="preserve">Dynamic resource allocation between backhaul and access links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BE72DB1" w14:textId="616F068C" w:rsidR="004A466E" w:rsidRDefault="004A466E" w:rsidP="003215CC">
      <w:pPr>
        <w:jc w:val="both"/>
      </w:pPr>
      <w:r w:rsidRPr="00CE1280">
        <w:t xml:space="preserve">The study of Integrated Access and Backhaul (IAB) is essential component of NR deployments providing a </w:t>
      </w:r>
      <w:r>
        <w:t>mechanism</w:t>
      </w:r>
      <w:r w:rsidRPr="00CE1280">
        <w:t xml:space="preserve"> </w:t>
      </w:r>
      <w:r>
        <w:t xml:space="preserve">to achieve </w:t>
      </w:r>
      <w:r w:rsidRPr="00CE1280">
        <w:t>coverage reliability</w:t>
      </w:r>
      <w:r>
        <w:t xml:space="preserve"> targets in the absence of </w:t>
      </w:r>
      <w:r w:rsidR="009E1ED5">
        <w:t>wired backhaul connection</w:t>
      </w:r>
      <w:r w:rsidR="00EE619C">
        <w:t xml:space="preserve">. This contribution deals with </w:t>
      </w:r>
      <w:r>
        <w:t>dynamic resource allocation</w:t>
      </w:r>
      <w:r w:rsidRPr="00CE1280">
        <w:t xml:space="preserve"> aspects </w:t>
      </w:r>
      <w:r>
        <w:t>between access and BH links. More specifically, we consider the following objectives of the approved IAB study item [1]</w:t>
      </w:r>
      <w:r w:rsidR="00EA54D5">
        <w:t>:</w:t>
      </w:r>
      <w:r>
        <w:t xml:space="preserve"> </w:t>
      </w:r>
    </w:p>
    <w:p w14:paraId="185852F8" w14:textId="77777777" w:rsidR="004A466E" w:rsidRPr="004A466E" w:rsidRDefault="004A466E" w:rsidP="003215CC">
      <w:pPr>
        <w:spacing w:after="0"/>
        <w:jc w:val="both"/>
        <w:rPr>
          <w:i/>
        </w:rPr>
      </w:pPr>
      <w:r w:rsidRPr="004A466E">
        <w:rPr>
          <w:i/>
        </w:rPr>
        <w:t>•</w:t>
      </w:r>
      <w:r w:rsidRPr="004A466E">
        <w:rPr>
          <w:i/>
        </w:rPr>
        <w:tab/>
        <w:t xml:space="preserve">Dynamic resource allocation between the backhaul and access links [RAN1, RAN2], e.g., </w:t>
      </w:r>
    </w:p>
    <w:p w14:paraId="1C42FFF1" w14:textId="0360ACAD" w:rsidR="004A466E" w:rsidRPr="00B75603" w:rsidRDefault="004A466E" w:rsidP="003215CC">
      <w:pPr>
        <w:pStyle w:val="ListParagraph"/>
        <w:numPr>
          <w:ilvl w:val="0"/>
          <w:numId w:val="25"/>
        </w:numPr>
        <w:jc w:val="both"/>
        <w:rPr>
          <w:i/>
          <w:sz w:val="20"/>
          <w:szCs w:val="20"/>
          <w:lang w:val="en-US"/>
        </w:rPr>
      </w:pPr>
      <w:r w:rsidRPr="00B75603">
        <w:rPr>
          <w:i/>
          <w:sz w:val="20"/>
          <w:szCs w:val="20"/>
          <w:lang w:val="en-US"/>
        </w:rPr>
        <w:t xml:space="preserve">Mechanisms to efficiently multiplex access and backhaul links (for both DL and UL directions) in time, </w:t>
      </w:r>
      <w:r w:rsidR="00B75603" w:rsidRPr="00B75603">
        <w:rPr>
          <w:i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B75603">
        <w:rPr>
          <w:i/>
          <w:sz w:val="20"/>
          <w:szCs w:val="20"/>
          <w:lang w:val="en-US"/>
        </w:rPr>
        <w:t>frequency, or space under a per-link half-duplex constraint across one or multiple backhaul link hops for both TDD and FDD operation</w:t>
      </w:r>
      <w:r w:rsidR="00994866">
        <w:rPr>
          <w:i/>
          <w:sz w:val="20"/>
          <w:szCs w:val="20"/>
          <w:lang w:val="en-US"/>
        </w:rPr>
        <w:t>.</w:t>
      </w:r>
    </w:p>
    <w:p w14:paraId="57742B4E" w14:textId="77777777" w:rsidR="004A466E" w:rsidRPr="00CE1280" w:rsidRDefault="004A466E" w:rsidP="004A466E"/>
    <w:p w14:paraId="10FD11CC" w14:textId="555288BC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EA54D5">
        <w:t>Duplexing options</w:t>
      </w:r>
    </w:p>
    <w:p w14:paraId="59FBDE4C" w14:textId="6CBA851E" w:rsidR="00C45DFD" w:rsidRDefault="001C18A9" w:rsidP="003215CC">
      <w:pPr>
        <w:spacing w:after="0"/>
        <w:jc w:val="both"/>
      </w:pPr>
      <w:r>
        <w:t>As said, the IAB study item</w:t>
      </w:r>
      <w:r w:rsidR="009D3EF3">
        <w:t xml:space="preserve"> considers half-duplex constraint as one scenario for </w:t>
      </w:r>
      <w:r w:rsidR="005D4213">
        <w:t>IAB</w:t>
      </w:r>
      <w:r w:rsidR="009D3EF3">
        <w:t xml:space="preserve"> operation. In the following, we </w:t>
      </w:r>
      <w:r w:rsidR="00C45DFD">
        <w:t>consider four different IAB scenarios relevant to TDD and millimetre wave scenarios:</w:t>
      </w:r>
    </w:p>
    <w:p w14:paraId="14F4CC97" w14:textId="2C4D2057" w:rsidR="001C18A9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1</w:t>
      </w:r>
      <w:r>
        <w:rPr>
          <w:sz w:val="20"/>
          <w:lang w:val="en-US"/>
        </w:rPr>
        <w:t xml:space="preserve">: </w:t>
      </w:r>
      <w:r w:rsidR="00C45DFD" w:rsidRPr="00C45DFD">
        <w:rPr>
          <w:sz w:val="20"/>
          <w:lang w:val="en-US"/>
        </w:rPr>
        <w:t>Half</w:t>
      </w:r>
      <w:r w:rsidR="00C45DFD">
        <w:rPr>
          <w:sz w:val="20"/>
          <w:lang w:val="en-US"/>
        </w:rPr>
        <w:t xml:space="preserve"> </w:t>
      </w:r>
      <w:r>
        <w:rPr>
          <w:sz w:val="20"/>
          <w:lang w:val="en-US"/>
        </w:rPr>
        <w:t xml:space="preserve">duplex with </w:t>
      </w:r>
      <w:r w:rsidR="00C45DFD" w:rsidRPr="00C45DFD">
        <w:rPr>
          <w:sz w:val="20"/>
          <w:lang w:val="en-US"/>
        </w:rPr>
        <w:t>TDM between access and backhaul</w:t>
      </w:r>
    </w:p>
    <w:p w14:paraId="1C50368A" w14:textId="50D68243" w:rsidR="00C45DFD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2</w:t>
      </w:r>
      <w:r>
        <w:rPr>
          <w:sz w:val="20"/>
          <w:lang w:val="en-US"/>
        </w:rPr>
        <w:t xml:space="preserve">: </w:t>
      </w:r>
      <w:r w:rsidR="00C45DFD">
        <w:rPr>
          <w:sz w:val="20"/>
          <w:lang w:val="en-US"/>
        </w:rPr>
        <w:t>Half</w:t>
      </w:r>
      <w:r>
        <w:rPr>
          <w:sz w:val="20"/>
          <w:lang w:val="en-US"/>
        </w:rPr>
        <w:t xml:space="preserve"> duplex with</w:t>
      </w:r>
      <w:r w:rsidR="00C45DFD">
        <w:rPr>
          <w:sz w:val="20"/>
          <w:lang w:val="en-US"/>
        </w:rPr>
        <w:t xml:space="preserve"> SDM/FDM between access and backhaul</w:t>
      </w:r>
    </w:p>
    <w:p w14:paraId="39651043" w14:textId="194FD57D" w:rsidR="00C45DFD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3</w:t>
      </w:r>
      <w:r>
        <w:rPr>
          <w:sz w:val="20"/>
          <w:lang w:val="en-US"/>
        </w:rPr>
        <w:t xml:space="preserve">: </w:t>
      </w:r>
      <w:r w:rsidR="00C45DFD">
        <w:rPr>
          <w:sz w:val="20"/>
          <w:lang w:val="en-US"/>
        </w:rPr>
        <w:t>Full duplex</w:t>
      </w:r>
      <w:r>
        <w:rPr>
          <w:sz w:val="20"/>
          <w:lang w:val="en-US"/>
        </w:rPr>
        <w:t xml:space="preserve"> with</w:t>
      </w:r>
      <w:r w:rsidR="00C45DFD">
        <w:rPr>
          <w:sz w:val="20"/>
          <w:lang w:val="en-US"/>
        </w:rPr>
        <w:t xml:space="preserve"> SDM/FDM between access and backhaul</w:t>
      </w:r>
    </w:p>
    <w:p w14:paraId="541C39EE" w14:textId="05C6AD5E" w:rsidR="00C45DFD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4</w:t>
      </w:r>
      <w:r>
        <w:rPr>
          <w:sz w:val="20"/>
          <w:lang w:val="en-US"/>
        </w:rPr>
        <w:t xml:space="preserve">: </w:t>
      </w:r>
      <w:r w:rsidR="00C45DFD">
        <w:rPr>
          <w:sz w:val="20"/>
          <w:lang w:val="en-US"/>
        </w:rPr>
        <w:t>Full duplex</w:t>
      </w:r>
      <w:r>
        <w:rPr>
          <w:sz w:val="20"/>
          <w:lang w:val="en-US"/>
        </w:rPr>
        <w:t xml:space="preserve"> with</w:t>
      </w:r>
      <w:r w:rsidR="00C45DFD">
        <w:rPr>
          <w:sz w:val="20"/>
          <w:lang w:val="en-US"/>
        </w:rPr>
        <w:t xml:space="preserve"> SDM/FDM in RN access and/or BH link</w:t>
      </w:r>
      <w:r w:rsidR="007B7D52">
        <w:rPr>
          <w:sz w:val="20"/>
          <w:lang w:val="en-US"/>
        </w:rPr>
        <w:t>.</w:t>
      </w:r>
    </w:p>
    <w:p w14:paraId="529D49FD" w14:textId="3D15BE42" w:rsidR="00C45DFD" w:rsidRDefault="00C45DFD" w:rsidP="00C45DFD">
      <w:pPr>
        <w:rPr>
          <w:lang w:val="en-US"/>
        </w:rPr>
      </w:pPr>
    </w:p>
    <w:p w14:paraId="43EB8871" w14:textId="5459A903" w:rsidR="00C45DFD" w:rsidRPr="00C731AD" w:rsidRDefault="00E82AE8" w:rsidP="00C45DFD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1: </w:t>
      </w:r>
      <w:r w:rsidR="00C45DFD" w:rsidRPr="00C45DFD">
        <w:rPr>
          <w:sz w:val="24"/>
          <w:szCs w:val="24"/>
        </w:rPr>
        <w:t>Half duplex</w:t>
      </w:r>
      <w:r>
        <w:rPr>
          <w:sz w:val="24"/>
          <w:szCs w:val="24"/>
        </w:rPr>
        <w:t xml:space="preserve"> with</w:t>
      </w:r>
      <w:r w:rsidR="00C45DFD" w:rsidRPr="00C45DFD">
        <w:rPr>
          <w:sz w:val="24"/>
          <w:szCs w:val="24"/>
        </w:rPr>
        <w:t xml:space="preserve"> TDM between access and backhaul</w:t>
      </w:r>
      <w:r w:rsidR="00C45DFD">
        <w:rPr>
          <w:sz w:val="24"/>
          <w:szCs w:val="24"/>
        </w:rPr>
        <w:t xml:space="preserve"> </w:t>
      </w:r>
    </w:p>
    <w:p w14:paraId="74DE7CD1" w14:textId="517FAAC6" w:rsidR="00C45DFD" w:rsidRDefault="00C45DFD" w:rsidP="003215CC">
      <w:pPr>
        <w:spacing w:after="0"/>
        <w:jc w:val="both"/>
      </w:pPr>
      <w:r>
        <w:t xml:space="preserve">Figure 1 shows an example of half-duplex IAB scenario having TDM between access and backhaul. This </w:t>
      </w:r>
      <w:r w:rsidR="00556CC5">
        <w:t xml:space="preserve">is </w:t>
      </w:r>
      <w:r w:rsidR="00215664">
        <w:t xml:space="preserve">a resource allocation scenario, which requires </w:t>
      </w:r>
      <w:r w:rsidR="00556CC5">
        <w:t xml:space="preserve">a specific </w:t>
      </w:r>
      <w:r w:rsidR="00215664">
        <w:t>attention in</w:t>
      </w:r>
      <w:r>
        <w:t xml:space="preserve"> </w:t>
      </w:r>
      <w:r w:rsidR="00E82AE8">
        <w:t>3GPP</w:t>
      </w:r>
      <w:r w:rsidR="00215664">
        <w:t xml:space="preserve">. This is </w:t>
      </w:r>
      <w:proofErr w:type="gramStart"/>
      <w:r w:rsidR="00215664">
        <w:t xml:space="preserve">due to the fact </w:t>
      </w:r>
      <w:r w:rsidR="00F00AC9">
        <w:t>that</w:t>
      </w:r>
      <w:proofErr w:type="gramEnd"/>
      <w:r w:rsidR="00F00AC9">
        <w:t xml:space="preserve"> </w:t>
      </w:r>
      <w:r w:rsidR="00215664">
        <w:t>during the access link operation RN cannot communicate with Donor gNB.</w:t>
      </w:r>
      <w:r w:rsidR="00556CC5">
        <w:t xml:space="preserve"> This will </w:t>
      </w:r>
      <w:r w:rsidR="009C5AA5">
        <w:t xml:space="preserve">restrict </w:t>
      </w:r>
      <w:r w:rsidR="00556CC5">
        <w:t>e.g. opportunities for dynamic resource allocation between access and backhaul</w:t>
      </w:r>
      <w:r w:rsidR="00F00AC9">
        <w:t xml:space="preserve"> (see details in Section 4)</w:t>
      </w:r>
      <w:r w:rsidR="00556CC5">
        <w:t xml:space="preserve">. </w:t>
      </w:r>
      <w:r w:rsidR="00215664">
        <w:t xml:space="preserve">As can be noted, Option 1 requires that </w:t>
      </w:r>
      <w:r>
        <w:t>four separate time domain re</w:t>
      </w:r>
      <w:r w:rsidR="00215664">
        <w:t>sources are supported</w:t>
      </w:r>
      <w:r>
        <w:t>:</w:t>
      </w:r>
      <w:r w:rsidRPr="00C45DFD">
        <w:t xml:space="preserve"> </w:t>
      </w:r>
    </w:p>
    <w:p w14:paraId="68D93DE9" w14:textId="5AA38F9D" w:rsidR="00C45DFD" w:rsidRPr="00215664" w:rsidRDefault="00C45DFD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Backhaul DL: </w:t>
      </w:r>
      <w:r w:rsidR="00E82AE8" w:rsidRPr="00215664">
        <w:rPr>
          <w:sz w:val="20"/>
          <w:lang w:val="en-US"/>
        </w:rPr>
        <w:t>Donor gNB can use these resources also for access link DL</w:t>
      </w:r>
    </w:p>
    <w:p w14:paraId="0981C832" w14:textId="382A0E7F" w:rsidR="00E82AE8" w:rsidRPr="00215664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>Backhaul UL</w:t>
      </w:r>
      <w:r w:rsidR="000E502B">
        <w:rPr>
          <w:sz w:val="20"/>
          <w:lang w:val="en-US"/>
        </w:rPr>
        <w:t>:</w:t>
      </w:r>
      <w:r w:rsidRPr="00215664">
        <w:rPr>
          <w:sz w:val="20"/>
          <w:lang w:val="en-US"/>
        </w:rPr>
        <w:t xml:space="preserve"> Donor gNB can use these resources also for access link UL</w:t>
      </w:r>
    </w:p>
    <w:p w14:paraId="7E12F6F6" w14:textId="29C74346" w:rsidR="00E82AE8" w:rsidRPr="00215664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Access link </w:t>
      </w:r>
      <w:r w:rsidR="000E502B">
        <w:rPr>
          <w:sz w:val="20"/>
          <w:lang w:val="en-US"/>
        </w:rPr>
        <w:t>D</w:t>
      </w:r>
      <w:r w:rsidR="000E502B" w:rsidRPr="00215664">
        <w:rPr>
          <w:sz w:val="20"/>
          <w:lang w:val="en-US"/>
        </w:rPr>
        <w:t>L</w:t>
      </w:r>
    </w:p>
    <w:p w14:paraId="133DD9D5" w14:textId="5C6CA9FF" w:rsidR="00E82AE8" w:rsidRPr="00556CC5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Access link </w:t>
      </w:r>
      <w:r w:rsidR="000E502B">
        <w:rPr>
          <w:sz w:val="20"/>
          <w:lang w:val="en-US"/>
        </w:rPr>
        <w:t>U</w:t>
      </w:r>
      <w:r w:rsidR="000E502B" w:rsidRPr="00215664">
        <w:rPr>
          <w:sz w:val="20"/>
          <w:lang w:val="en-US"/>
        </w:rPr>
        <w:t>L</w:t>
      </w:r>
      <w:r w:rsidR="000E502B">
        <w:rPr>
          <w:sz w:val="20"/>
          <w:lang w:val="en-US"/>
        </w:rPr>
        <w:t>.</w:t>
      </w:r>
    </w:p>
    <w:p w14:paraId="2532EDB1" w14:textId="77777777" w:rsidR="00556CC5" w:rsidRPr="00215664" w:rsidRDefault="00556CC5" w:rsidP="003215CC">
      <w:pPr>
        <w:pStyle w:val="ListParagraph"/>
        <w:ind w:left="1004"/>
        <w:jc w:val="both"/>
        <w:rPr>
          <w:lang w:val="en-US"/>
        </w:rPr>
      </w:pPr>
    </w:p>
    <w:p w14:paraId="15432B90" w14:textId="25434757" w:rsidR="00E82AE8" w:rsidRDefault="00E82AE8" w:rsidP="003215CC">
      <w:pPr>
        <w:jc w:val="both"/>
        <w:rPr>
          <w:lang w:val="en-US"/>
        </w:rPr>
      </w:pPr>
      <w:r>
        <w:rPr>
          <w:lang w:val="en-US"/>
        </w:rPr>
        <w:t>Option 1 is easy to implement and it represents a robust design since it can be operated without any cross-link</w:t>
      </w:r>
      <w:r w:rsidR="00556CC5">
        <w:rPr>
          <w:lang w:val="en-US"/>
        </w:rPr>
        <w:t xml:space="preserve"> </w:t>
      </w:r>
      <w:r>
        <w:rPr>
          <w:lang w:val="en-US"/>
        </w:rPr>
        <w:t xml:space="preserve">interference. We think that Option 1 should be one of the high priority scenarios to be supported by </w:t>
      </w:r>
      <w:r w:rsidR="00556CC5">
        <w:rPr>
          <w:lang w:val="en-US"/>
        </w:rPr>
        <w:t xml:space="preserve">the </w:t>
      </w:r>
      <w:r>
        <w:rPr>
          <w:lang w:val="en-US"/>
        </w:rPr>
        <w:t xml:space="preserve">3GPP IAB </w:t>
      </w:r>
      <w:r w:rsidR="00215664">
        <w:rPr>
          <w:lang w:val="en-US"/>
        </w:rPr>
        <w:t>solution</w:t>
      </w:r>
      <w:r>
        <w:rPr>
          <w:lang w:val="en-US"/>
        </w:rPr>
        <w:t>.</w:t>
      </w:r>
    </w:p>
    <w:p w14:paraId="4A8ECD63" w14:textId="39EB3CC0" w:rsidR="00E82AE8" w:rsidRDefault="00E82AE8" w:rsidP="003215CC">
      <w:pPr>
        <w:spacing w:after="0"/>
        <w:jc w:val="both"/>
        <w:rPr>
          <w:bCs/>
          <w:i/>
        </w:rPr>
      </w:pPr>
      <w:r>
        <w:rPr>
          <w:b/>
          <w:i/>
        </w:rPr>
        <w:t>Observation</w:t>
      </w:r>
      <w:r w:rsidRPr="00AA5269">
        <w:rPr>
          <w:b/>
          <w:i/>
        </w:rPr>
        <w:t xml:space="preserve"> </w:t>
      </w:r>
      <w:r>
        <w:rPr>
          <w:b/>
          <w:i/>
        </w:rPr>
        <w:t xml:space="preserve">1: </w:t>
      </w:r>
      <w:r>
        <w:rPr>
          <w:bCs/>
          <w:i/>
        </w:rPr>
        <w:t xml:space="preserve">Four </w:t>
      </w:r>
      <w:r w:rsidRPr="00EA54D5">
        <w:rPr>
          <w:bCs/>
          <w:i/>
        </w:rPr>
        <w:t>separate links</w:t>
      </w:r>
      <w:r>
        <w:rPr>
          <w:bCs/>
          <w:i/>
        </w:rPr>
        <w:t xml:space="preserve"> are needed</w:t>
      </w:r>
      <w:r w:rsidRPr="00EA54D5">
        <w:rPr>
          <w:bCs/>
          <w:i/>
        </w:rPr>
        <w:t xml:space="preserve"> to facilitate self-BH </w:t>
      </w:r>
      <w:r>
        <w:rPr>
          <w:bCs/>
          <w:i/>
        </w:rPr>
        <w:t>with half-duplex constraint and TDM between access and BH</w:t>
      </w:r>
      <w:r w:rsidR="000E502B">
        <w:rPr>
          <w:bCs/>
          <w:i/>
        </w:rPr>
        <w:t>.</w:t>
      </w:r>
    </w:p>
    <w:p w14:paraId="636A3A56" w14:textId="77777777" w:rsidR="00E82AE8" w:rsidRPr="00E82AE8" w:rsidRDefault="00E82AE8" w:rsidP="003215CC">
      <w:pPr>
        <w:spacing w:after="0"/>
        <w:jc w:val="both"/>
        <w:rPr>
          <w:i/>
        </w:rPr>
      </w:pPr>
    </w:p>
    <w:p w14:paraId="04AC4726" w14:textId="108673AF" w:rsidR="00E82AE8" w:rsidRDefault="00E82AE8" w:rsidP="003215CC">
      <w:pPr>
        <w:jc w:val="both"/>
        <w:rPr>
          <w:i/>
        </w:rPr>
      </w:pPr>
      <w:r>
        <w:rPr>
          <w:b/>
          <w:i/>
        </w:rPr>
        <w:t xml:space="preserve">Proposal 1: </w:t>
      </w:r>
      <w:r w:rsidRPr="006B715C">
        <w:rPr>
          <w:i/>
        </w:rPr>
        <w:t>Prioritize half-duplex scenar</w:t>
      </w:r>
      <w:r>
        <w:rPr>
          <w:i/>
        </w:rPr>
        <w:t>io with TDM between access and backhaul</w:t>
      </w:r>
      <w:r w:rsidR="006B4FE8">
        <w:rPr>
          <w:i/>
        </w:rPr>
        <w:t xml:space="preserve"> in 3GPP studies</w:t>
      </w:r>
      <w:r w:rsidR="000E502B">
        <w:rPr>
          <w:i/>
        </w:rPr>
        <w:t>.</w:t>
      </w:r>
    </w:p>
    <w:p w14:paraId="524F0D88" w14:textId="77777777" w:rsidR="00C45DFD" w:rsidRDefault="00C45DFD" w:rsidP="000B36F4"/>
    <w:p w14:paraId="727C4E25" w14:textId="77777777" w:rsidR="00C45DFD" w:rsidRDefault="00C45DFD" w:rsidP="000B36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539"/>
        <w:gridCol w:w="2556"/>
      </w:tblGrid>
      <w:tr w:rsidR="008202CD" w14:paraId="7B9D9A29" w14:textId="77777777" w:rsidTr="00481A3B">
        <w:trPr>
          <w:trHeight w:val="410"/>
        </w:trPr>
        <w:tc>
          <w:tcPr>
            <w:tcW w:w="3683" w:type="dxa"/>
          </w:tcPr>
          <w:p w14:paraId="20DA5F67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lastRenderedPageBreak/>
              <w:drawing>
                <wp:inline distT="0" distB="0" distL="0" distR="0" wp14:anchorId="49ACC7B1" wp14:editId="5B0ACB62">
                  <wp:extent cx="1752600" cy="952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E85D29" w14:textId="1D8A0112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DL</w:t>
            </w:r>
          </w:p>
        </w:tc>
        <w:tc>
          <w:tcPr>
            <w:tcW w:w="3683" w:type="dxa"/>
            <w:tcBorders>
              <w:right w:val="single" w:sz="4" w:space="0" w:color="auto"/>
            </w:tcBorders>
          </w:tcPr>
          <w:p w14:paraId="31EF3512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74856A9D" wp14:editId="287FA162">
                  <wp:extent cx="1752600" cy="965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4A9E26" w14:textId="25D47EB4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126BB" w14:textId="77777777" w:rsidR="008202CD" w:rsidRDefault="008202CD" w:rsidP="000B36F4"/>
          <w:p w14:paraId="4CA1F0BE" w14:textId="373E20B5" w:rsidR="008202CD" w:rsidRDefault="008202CD" w:rsidP="000B36F4">
            <w:r w:rsidRPr="008202CD">
              <w:rPr>
                <w:noProof/>
              </w:rPr>
              <w:drawing>
                <wp:inline distT="0" distB="0" distL="0" distR="0" wp14:anchorId="3169BFAD" wp14:editId="3542DD80">
                  <wp:extent cx="1473200" cy="8197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CD" w14:paraId="695F1DC5" w14:textId="77777777" w:rsidTr="00481A3B">
        <w:trPr>
          <w:trHeight w:val="410"/>
        </w:trPr>
        <w:tc>
          <w:tcPr>
            <w:tcW w:w="3683" w:type="dxa"/>
          </w:tcPr>
          <w:p w14:paraId="6FE3614B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0E0CDFD1" wp14:editId="2C569CA2">
                  <wp:extent cx="1746250" cy="965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021BC" w14:textId="52E176D5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DL</w:t>
            </w:r>
          </w:p>
        </w:tc>
        <w:tc>
          <w:tcPr>
            <w:tcW w:w="3683" w:type="dxa"/>
            <w:tcBorders>
              <w:right w:val="single" w:sz="4" w:space="0" w:color="auto"/>
            </w:tcBorders>
          </w:tcPr>
          <w:p w14:paraId="42428DB4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3025D860" wp14:editId="6A435C30">
                  <wp:extent cx="1752600" cy="1003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8B1978" w14:textId="0378DCD3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1C15" w14:textId="77777777" w:rsidR="008202CD" w:rsidRDefault="008202CD" w:rsidP="000B36F4"/>
          <w:p w14:paraId="085CC0DA" w14:textId="4EBC45FF" w:rsidR="00481A3B" w:rsidRDefault="008202CD" w:rsidP="00C45DFD">
            <w:pPr>
              <w:keepNext/>
            </w:pPr>
            <w:r w:rsidRPr="008202CD">
              <w:rPr>
                <w:noProof/>
              </w:rPr>
              <w:drawing>
                <wp:inline distT="0" distB="0" distL="0" distR="0" wp14:anchorId="3B4FA05B" wp14:editId="539DB63F">
                  <wp:extent cx="1479550" cy="763638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D1CFBC" w14:textId="4FC2861C" w:rsidR="00C45DFD" w:rsidRDefault="00C45DFD" w:rsidP="00D7158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An exemplary </w:t>
      </w:r>
      <w:r w:rsidR="00926C3B">
        <w:t xml:space="preserve">half-duplex </w:t>
      </w:r>
      <w:r>
        <w:t xml:space="preserve">scenario with TDM between access and </w:t>
      </w:r>
      <w:r w:rsidR="004229D8">
        <w:t>backhaul</w:t>
      </w:r>
    </w:p>
    <w:p w14:paraId="677F5EB8" w14:textId="32296FE1" w:rsidR="00481A3B" w:rsidRDefault="00B75603" w:rsidP="000B36F4">
      <w:r>
        <w:t xml:space="preserve">            </w:t>
      </w:r>
    </w:p>
    <w:p w14:paraId="3FC4C45A" w14:textId="5E4D3E3E" w:rsidR="00E82AE8" w:rsidRPr="00C731AD" w:rsidRDefault="00E82AE8" w:rsidP="00E82AE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2: </w:t>
      </w:r>
      <w:r w:rsidRPr="00E82AE8">
        <w:rPr>
          <w:sz w:val="24"/>
          <w:szCs w:val="24"/>
        </w:rPr>
        <w:t>Half duplex with SDM/FDM between access and backhaul</w:t>
      </w:r>
    </w:p>
    <w:p w14:paraId="4A967CC4" w14:textId="33A75470" w:rsidR="004229D8" w:rsidRDefault="00E82AE8" w:rsidP="003215CC">
      <w:pPr>
        <w:spacing w:after="0"/>
        <w:jc w:val="both"/>
      </w:pPr>
      <w:r>
        <w:t xml:space="preserve">Figure 2 shows an example of half-duplex IAB scenario having SDM/FDM between access and backhaul. </w:t>
      </w:r>
      <w:r w:rsidR="004229D8">
        <w:t xml:space="preserve">In this scenario, TDM with two separate time domain resources are used to facilitate four separate links. These resources can be called as </w:t>
      </w:r>
      <w:r w:rsidR="00215664">
        <w:t>“</w:t>
      </w:r>
      <w:r w:rsidR="004229D8">
        <w:t xml:space="preserve">RN </w:t>
      </w:r>
      <w:proofErr w:type="spellStart"/>
      <w:r w:rsidR="004229D8">
        <w:t>Tx</w:t>
      </w:r>
      <w:proofErr w:type="spellEnd"/>
      <w:r w:rsidR="00215664">
        <w:t>”</w:t>
      </w:r>
      <w:r w:rsidR="004229D8">
        <w:t xml:space="preserve"> and </w:t>
      </w:r>
      <w:r w:rsidR="00215664">
        <w:t>“</w:t>
      </w:r>
      <w:r w:rsidR="004229D8">
        <w:t>RN Rx</w:t>
      </w:r>
      <w:r w:rsidR="00215664">
        <w:t>”</w:t>
      </w:r>
      <w:r w:rsidR="004229D8">
        <w:t>.</w:t>
      </w:r>
      <w:r w:rsidR="004229D8" w:rsidRPr="004229D8">
        <w:t xml:space="preserve"> </w:t>
      </w:r>
    </w:p>
    <w:p w14:paraId="3733D95A" w14:textId="1E197D6F" w:rsidR="004229D8" w:rsidRPr="004229D8" w:rsidRDefault="004229D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sz w:val="20"/>
          <w:lang w:val="en-US"/>
        </w:rPr>
        <w:t xml:space="preserve">RN </w:t>
      </w:r>
      <w:r w:rsidR="00215664">
        <w:rPr>
          <w:sz w:val="20"/>
          <w:lang w:val="en-US"/>
        </w:rPr>
        <w:t>R</w:t>
      </w:r>
      <w:r>
        <w:rPr>
          <w:sz w:val="20"/>
          <w:lang w:val="en-US"/>
        </w:rPr>
        <w:t>x takes care of Backhaul DL and Access UL</w:t>
      </w:r>
    </w:p>
    <w:p w14:paraId="0A3D4AD1" w14:textId="0724DFFC" w:rsidR="004229D8" w:rsidRPr="004229D8" w:rsidRDefault="004229D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sz w:val="20"/>
          <w:lang w:val="en-US"/>
        </w:rPr>
        <w:t xml:space="preserve">RN </w:t>
      </w:r>
      <w:r w:rsidR="00215664">
        <w:rPr>
          <w:sz w:val="20"/>
          <w:lang w:val="en-US"/>
        </w:rPr>
        <w:t>T</w:t>
      </w:r>
      <w:r>
        <w:rPr>
          <w:sz w:val="20"/>
          <w:lang w:val="en-US"/>
        </w:rPr>
        <w:t>x takes care of Backhaul UL and Access DL</w:t>
      </w:r>
    </w:p>
    <w:p w14:paraId="6B1A8164" w14:textId="474BFA25" w:rsidR="004229D8" w:rsidRDefault="004229D8" w:rsidP="003215CC">
      <w:pPr>
        <w:spacing w:after="0"/>
        <w:jc w:val="both"/>
      </w:pPr>
    </w:p>
    <w:p w14:paraId="48C8278C" w14:textId="69C626BC" w:rsidR="004229D8" w:rsidRDefault="00616921" w:rsidP="003215CC">
      <w:pPr>
        <w:spacing w:after="0"/>
        <w:jc w:val="both"/>
      </w:pPr>
      <w:r>
        <w:t xml:space="preserve">From resource allocation point of view, Option 2 </w:t>
      </w:r>
      <w:proofErr w:type="gramStart"/>
      <w:r>
        <w:t>can be</w:t>
      </w:r>
      <w:r w:rsidR="0087238A">
        <w:t xml:space="preserve"> </w:t>
      </w:r>
      <w:r>
        <w:t>seen as</w:t>
      </w:r>
      <w:proofErr w:type="gramEnd"/>
      <w:r>
        <w:t xml:space="preserve"> a subset of Option 1: Each resource is available either for Backhaul DL or backhaul UL.</w:t>
      </w:r>
      <w:r w:rsidR="0087238A">
        <w:t xml:space="preserve"> As shown in Figure</w:t>
      </w:r>
      <w:r w:rsidR="003215CC">
        <w:t xml:space="preserve"> 2, Option 2 suffers from cross-</w:t>
      </w:r>
      <w:r w:rsidR="0087238A">
        <w:t>link interference</w:t>
      </w:r>
      <w:r w:rsidR="001914E6">
        <w:t xml:space="preserve"> between UEs</w:t>
      </w:r>
      <w:r w:rsidR="0087238A">
        <w:t xml:space="preserve">. </w:t>
      </w:r>
      <w:proofErr w:type="gramStart"/>
      <w:r w:rsidR="00833065">
        <w:t>In</w:t>
      </w:r>
      <w:r w:rsidR="0087238A">
        <w:t xml:space="preserve"> order</w:t>
      </w:r>
      <w:r w:rsidR="00833065">
        <w:t xml:space="preserve"> </w:t>
      </w:r>
      <w:r w:rsidR="0087238A">
        <w:t>to</w:t>
      </w:r>
      <w:proofErr w:type="gramEnd"/>
      <w:r w:rsidR="0087238A">
        <w:t xml:space="preserve"> guarantee robust operation, sufficient means to manage cross-link interference needs to be in </w:t>
      </w:r>
      <w:r w:rsidR="0087238A" w:rsidRPr="00F90DD6">
        <w:t>place</w:t>
      </w:r>
      <w:r w:rsidR="007738B2">
        <w:t>. We consider cross-link interference management issues in more details in</w:t>
      </w:r>
      <w:r w:rsidR="0087238A" w:rsidRPr="00F90DD6">
        <w:t xml:space="preserve"> </w:t>
      </w:r>
      <w:r w:rsidR="0087238A" w:rsidRPr="00D7158F">
        <w:t>[2]</w:t>
      </w:r>
      <w:r w:rsidR="0087238A" w:rsidRPr="00F90DD6">
        <w:t>.</w:t>
      </w:r>
      <w:r w:rsidR="0087238A">
        <w:t xml:space="preserve"> Otherwise, Option 2 can be seen mainly as </w:t>
      </w:r>
      <w:r w:rsidR="00215664">
        <w:t xml:space="preserve">a relay node </w:t>
      </w:r>
      <w:r w:rsidR="0087238A">
        <w:t>-implementation specific option</w:t>
      </w:r>
      <w:r w:rsidR="00833065">
        <w:t>,</w:t>
      </w:r>
      <w:r w:rsidR="0087238A">
        <w:t xml:space="preserve"> which does not require specific attention in 3GPP.  </w:t>
      </w:r>
      <w:r w:rsidR="004229D8">
        <w:t xml:space="preserve">  </w:t>
      </w:r>
    </w:p>
    <w:p w14:paraId="40FD9291" w14:textId="7F5E98D8" w:rsidR="00E82AE8" w:rsidRDefault="004229D8" w:rsidP="003215CC">
      <w:pPr>
        <w:spacing w:after="0"/>
        <w:jc w:val="both"/>
      </w:pPr>
      <w:r>
        <w:t xml:space="preserve"> </w:t>
      </w:r>
    </w:p>
    <w:p w14:paraId="1D1D1E65" w14:textId="3DE8AA4D" w:rsidR="0087238A" w:rsidRDefault="0087238A" w:rsidP="003215CC">
      <w:pPr>
        <w:jc w:val="both"/>
        <w:rPr>
          <w:i/>
        </w:rPr>
      </w:pPr>
      <w:r>
        <w:rPr>
          <w:b/>
          <w:i/>
        </w:rPr>
        <w:t xml:space="preserve">Proposal 2: </w:t>
      </w:r>
      <w:r>
        <w:rPr>
          <w:i/>
        </w:rPr>
        <w:t>Cross-link interference management related to Option 2 (half-duplex operation with SDM/FDM between access and backhaul) needs to be considered as part</w:t>
      </w:r>
      <w:r w:rsidR="00AF66B6">
        <w:rPr>
          <w:i/>
        </w:rPr>
        <w:t xml:space="preserve"> of</w:t>
      </w:r>
      <w:r>
        <w:rPr>
          <w:i/>
        </w:rPr>
        <w:t xml:space="preserve"> NR studies.</w:t>
      </w:r>
    </w:p>
    <w:p w14:paraId="0951AB16" w14:textId="77777777" w:rsidR="0087238A" w:rsidRDefault="0087238A" w:rsidP="00CB4C59"/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4226"/>
        <w:gridCol w:w="2556"/>
      </w:tblGrid>
      <w:tr w:rsidR="00CB4C59" w14:paraId="389B0004" w14:textId="77777777" w:rsidTr="00CB4C59">
        <w:trPr>
          <w:trHeight w:val="410"/>
        </w:trPr>
        <w:tc>
          <w:tcPr>
            <w:tcW w:w="3610" w:type="dxa"/>
          </w:tcPr>
          <w:p w14:paraId="1DD285AB" w14:textId="655D10A0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21590730" wp14:editId="7425B351">
                  <wp:extent cx="2546350" cy="10668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EC5F1" w14:textId="4C6CAC8E" w:rsidR="00CB4C59" w:rsidRDefault="00CB4C59" w:rsidP="00CB4C59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RX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064D2" w14:textId="77777777" w:rsidR="00CB4C59" w:rsidRDefault="00CB4C59" w:rsidP="00057D26"/>
          <w:p w14:paraId="6F089DCF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7C621E7B" wp14:editId="5B3851F6">
                  <wp:extent cx="1473200" cy="81976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C59" w14:paraId="39F013A5" w14:textId="77777777" w:rsidTr="00CB4C59">
        <w:trPr>
          <w:trHeight w:val="410"/>
        </w:trPr>
        <w:tc>
          <w:tcPr>
            <w:tcW w:w="3610" w:type="dxa"/>
          </w:tcPr>
          <w:p w14:paraId="2D5C6FFF" w14:textId="4DD85DAF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09A89453" wp14:editId="178469B7">
                  <wp:extent cx="2336800" cy="10795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415B9C" w14:textId="60CC0482" w:rsidR="00CB4C59" w:rsidRDefault="00CB4C59" w:rsidP="00CB4C59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TX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C97B1" w14:textId="77777777" w:rsidR="00CB4C59" w:rsidRDefault="00CB4C59" w:rsidP="00057D26"/>
          <w:p w14:paraId="370445A1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7C8F0DCD" wp14:editId="17117C64">
                  <wp:extent cx="1479550" cy="763638"/>
                  <wp:effectExtent l="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46001F" w14:textId="749FBE47" w:rsidR="0087238A" w:rsidRDefault="00CB4C59" w:rsidP="0087238A">
      <w:pPr>
        <w:pStyle w:val="Caption"/>
      </w:pPr>
      <w:r>
        <w:t xml:space="preserve">         </w:t>
      </w:r>
      <w:r w:rsidR="0087238A">
        <w:t xml:space="preserve">Figure </w:t>
      </w:r>
      <w:r w:rsidR="0087238A">
        <w:fldChar w:fldCharType="begin"/>
      </w:r>
      <w:r w:rsidR="0087238A">
        <w:instrText xml:space="preserve"> SEQ Figure \* ARABIC </w:instrText>
      </w:r>
      <w:r w:rsidR="0087238A">
        <w:fldChar w:fldCharType="separate"/>
      </w:r>
      <w:r w:rsidR="00CF4B18">
        <w:rPr>
          <w:noProof/>
        </w:rPr>
        <w:t>2</w:t>
      </w:r>
      <w:r w:rsidR="0087238A">
        <w:fldChar w:fldCharType="end"/>
      </w:r>
      <w:r w:rsidR="0087238A">
        <w:t xml:space="preserve">. An exemplary </w:t>
      </w:r>
      <w:r w:rsidR="00926C3B">
        <w:t xml:space="preserve">half-duplex </w:t>
      </w:r>
      <w:r w:rsidR="0087238A">
        <w:t>scenario with SDM/FDM between access and backhaul</w:t>
      </w:r>
    </w:p>
    <w:p w14:paraId="4A2E78D5" w14:textId="77777777" w:rsidR="00CB4C59" w:rsidRDefault="00CB4C59" w:rsidP="00CB4C59">
      <w:pPr>
        <w:ind w:left="1591"/>
      </w:pPr>
      <w:r>
        <w:lastRenderedPageBreak/>
        <w:t xml:space="preserve">   </w:t>
      </w:r>
    </w:p>
    <w:p w14:paraId="1CF1DC8B" w14:textId="7881064F" w:rsidR="0087238A" w:rsidRPr="00C731AD" w:rsidRDefault="0087238A" w:rsidP="0087238A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</w:t>
      </w:r>
      <w:r w:rsidR="006B4FE8">
        <w:rPr>
          <w:sz w:val="24"/>
          <w:szCs w:val="24"/>
        </w:rPr>
        <w:t>3</w:t>
      </w:r>
      <w:r>
        <w:rPr>
          <w:sz w:val="24"/>
          <w:szCs w:val="24"/>
        </w:rPr>
        <w:t xml:space="preserve">: Full </w:t>
      </w:r>
      <w:r w:rsidRPr="00E82AE8">
        <w:rPr>
          <w:sz w:val="24"/>
          <w:szCs w:val="24"/>
        </w:rPr>
        <w:t>duplex with SDM/FDM between access and backhaul</w:t>
      </w:r>
    </w:p>
    <w:p w14:paraId="163864C2" w14:textId="2F53AF64" w:rsidR="0087238A" w:rsidRDefault="0087238A" w:rsidP="003215CC">
      <w:pPr>
        <w:spacing w:after="0"/>
        <w:jc w:val="both"/>
      </w:pPr>
      <w:r>
        <w:t>Figure 3 shows an example of</w:t>
      </w:r>
      <w:r w:rsidR="00215664">
        <w:t xml:space="preserve"> a</w:t>
      </w:r>
      <w:r>
        <w:t xml:space="preserve"> full-duplex IAB scenario having SDM/FDM between access and backhaul. In this scenario, </w:t>
      </w:r>
      <w:r w:rsidRPr="0087238A">
        <w:t xml:space="preserve">RN can </w:t>
      </w:r>
      <w:r w:rsidR="004E5AD0">
        <w:t xml:space="preserve">transmit and receive </w:t>
      </w:r>
      <w:r w:rsidR="00215664">
        <w:t xml:space="preserve">at </w:t>
      </w:r>
      <w:r w:rsidRPr="0087238A">
        <w:t>the same time</w:t>
      </w:r>
      <w:r w:rsidR="004E5AD0">
        <w:t xml:space="preserve"> such that there is TDM between upstream and downstream transmission. </w:t>
      </w:r>
      <w:r w:rsidRPr="004229D8">
        <w:t xml:space="preserve"> </w:t>
      </w:r>
    </w:p>
    <w:p w14:paraId="0C7E178F" w14:textId="736E738D" w:rsidR="0087238A" w:rsidRPr="004229D8" w:rsidRDefault="004E5AD0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sz w:val="20"/>
          <w:lang w:val="en-US"/>
        </w:rPr>
        <w:t xml:space="preserve">Downstream phase </w:t>
      </w:r>
      <w:r w:rsidR="0087238A">
        <w:rPr>
          <w:sz w:val="20"/>
          <w:lang w:val="en-US"/>
        </w:rPr>
        <w:t>takes care of Backhaul</w:t>
      </w:r>
      <w:r>
        <w:rPr>
          <w:sz w:val="20"/>
          <w:lang w:val="en-US"/>
        </w:rPr>
        <w:t xml:space="preserve"> DL and Access D</w:t>
      </w:r>
      <w:r w:rsidR="0087238A">
        <w:rPr>
          <w:sz w:val="20"/>
          <w:lang w:val="en-US"/>
        </w:rPr>
        <w:t>L</w:t>
      </w:r>
    </w:p>
    <w:p w14:paraId="6E7C7B8B" w14:textId="149B1B7C" w:rsidR="004E5AD0" w:rsidRPr="004229D8" w:rsidRDefault="004E5AD0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sz w:val="20"/>
          <w:lang w:val="en-US"/>
        </w:rPr>
        <w:t>Upstream phase takes care of Backhaul UL and Access UL</w:t>
      </w:r>
    </w:p>
    <w:p w14:paraId="17F8111A" w14:textId="77777777" w:rsidR="0087238A" w:rsidRPr="004E5AD0" w:rsidRDefault="0087238A" w:rsidP="003215CC">
      <w:pPr>
        <w:spacing w:after="0"/>
        <w:jc w:val="both"/>
        <w:rPr>
          <w:lang w:val="en-US"/>
        </w:rPr>
      </w:pPr>
    </w:p>
    <w:p w14:paraId="197FCC08" w14:textId="0494F0CD" w:rsidR="00833065" w:rsidRDefault="00833065" w:rsidP="003215CC">
      <w:pPr>
        <w:spacing w:after="0"/>
        <w:jc w:val="both"/>
      </w:pPr>
      <w:r>
        <w:t xml:space="preserve">Again, from resource allocation point of view, Option </w:t>
      </w:r>
      <w:r w:rsidR="00556CC5">
        <w:t>3</w:t>
      </w:r>
      <w:r>
        <w:t xml:space="preserve"> </w:t>
      </w:r>
      <w:proofErr w:type="gramStart"/>
      <w:r>
        <w:t>can be seen as</w:t>
      </w:r>
      <w:proofErr w:type="gramEnd"/>
      <w:r>
        <w:t xml:space="preserve"> a subset of Option 1: </w:t>
      </w:r>
      <w:r w:rsidR="008617D0">
        <w:t>when considering one BH link, e</w:t>
      </w:r>
      <w:r>
        <w:t xml:space="preserve">ach resource is available </w:t>
      </w:r>
      <w:r w:rsidR="008617D0">
        <w:t>either for backhaul DL or backhaul UL</w:t>
      </w:r>
      <w:r>
        <w:t xml:space="preserve">. As shown in Figure </w:t>
      </w:r>
      <w:r w:rsidR="00556CC5">
        <w:t>3</w:t>
      </w:r>
      <w:r>
        <w:t xml:space="preserve">, Option </w:t>
      </w:r>
      <w:r w:rsidR="008617D0">
        <w:t>3</w:t>
      </w:r>
      <w:r w:rsidR="003215CC">
        <w:t xml:space="preserve"> does not suffer from cross-</w:t>
      </w:r>
      <w:r>
        <w:t>link interference. Instead, the main challenge of Option 3 is self-interference</w:t>
      </w:r>
      <w:r w:rsidR="001914E6">
        <w:t xml:space="preserve"> within the relay node</w:t>
      </w:r>
      <w:r>
        <w:t xml:space="preserve">. However, this </w:t>
      </w:r>
      <w:proofErr w:type="gramStart"/>
      <w:r>
        <w:t>can be seen as</w:t>
      </w:r>
      <w:proofErr w:type="gramEnd"/>
      <w:r>
        <w:t xml:space="preserve"> a </w:t>
      </w:r>
      <w:r w:rsidR="008617D0">
        <w:t xml:space="preserve">relay node </w:t>
      </w:r>
      <w:r>
        <w:t>implementation issue</w:t>
      </w:r>
      <w:r w:rsidR="008617D0">
        <w:t>,</w:t>
      </w:r>
      <w:r>
        <w:t xml:space="preserve"> which does not require specific attention in 3GPP.    </w:t>
      </w:r>
    </w:p>
    <w:p w14:paraId="6AE46F6D" w14:textId="77777777" w:rsidR="00B51BB0" w:rsidRDefault="00B51BB0" w:rsidP="003215CC">
      <w:pPr>
        <w:spacing w:after="0"/>
        <w:jc w:val="both"/>
      </w:pPr>
    </w:p>
    <w:p w14:paraId="66BE4EBA" w14:textId="71C8DE2C" w:rsidR="004E5AD0" w:rsidRDefault="004E5AD0" w:rsidP="003215CC">
      <w:pPr>
        <w:jc w:val="both"/>
        <w:rPr>
          <w:i/>
        </w:rPr>
      </w:pPr>
      <w:r>
        <w:rPr>
          <w:b/>
          <w:i/>
        </w:rPr>
        <w:t xml:space="preserve">Observation 2: </w:t>
      </w:r>
      <w:r>
        <w:rPr>
          <w:i/>
        </w:rPr>
        <w:t>Option 3 (</w:t>
      </w:r>
      <w:r w:rsidRPr="004E5AD0">
        <w:rPr>
          <w:i/>
        </w:rPr>
        <w:t>Full duplex with SDM/FDM between access and backhaul</w:t>
      </w:r>
      <w:r>
        <w:rPr>
          <w:i/>
        </w:rPr>
        <w:t>) can be supported as an implementation option for RN</w:t>
      </w:r>
      <w:r w:rsidR="003215CC">
        <w:rPr>
          <w:i/>
        </w:rPr>
        <w:t>.</w:t>
      </w:r>
    </w:p>
    <w:p w14:paraId="1E18C263" w14:textId="36E60816" w:rsidR="00CB4C59" w:rsidRDefault="00CB4C59" w:rsidP="000B36F4"/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3610"/>
        <w:gridCol w:w="2556"/>
      </w:tblGrid>
      <w:tr w:rsidR="00CB4C59" w14:paraId="0FD0B7DC" w14:textId="77777777" w:rsidTr="00057D26">
        <w:trPr>
          <w:trHeight w:val="410"/>
        </w:trPr>
        <w:tc>
          <w:tcPr>
            <w:tcW w:w="3610" w:type="dxa"/>
          </w:tcPr>
          <w:p w14:paraId="3C5452D1" w14:textId="39BF10E9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717D7BE8" wp14:editId="42C27995">
                  <wp:extent cx="1752600" cy="965200"/>
                  <wp:effectExtent l="0" t="0" r="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FA0162" w14:textId="1C169984" w:rsidR="00CB4C59" w:rsidRPr="004E5AD0" w:rsidRDefault="00CB4C59" w:rsidP="00CB4C59">
            <w:pPr>
              <w:pStyle w:val="ListParagraph"/>
              <w:numPr>
                <w:ilvl w:val="0"/>
                <w:numId w:val="28"/>
              </w:numPr>
              <w:jc w:val="center"/>
              <w:rPr>
                <w:lang w:val="en-US"/>
              </w:rPr>
            </w:pPr>
            <w:r w:rsidRPr="004E5AD0">
              <w:rPr>
                <w:lang w:val="en-US"/>
              </w:rPr>
              <w:t>Downstream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3BDD4" w14:textId="77777777" w:rsidR="00CB4C59" w:rsidRDefault="00CB4C59" w:rsidP="00057D26"/>
          <w:p w14:paraId="2B6654D2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7486CACC" wp14:editId="721EDAC2">
                  <wp:extent cx="1473200" cy="81976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C59" w14:paraId="08FED75B" w14:textId="77777777" w:rsidTr="00057D26">
        <w:trPr>
          <w:trHeight w:val="410"/>
        </w:trPr>
        <w:tc>
          <w:tcPr>
            <w:tcW w:w="3610" w:type="dxa"/>
          </w:tcPr>
          <w:p w14:paraId="552A35E8" w14:textId="72AC93AC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1E234014" wp14:editId="74D6E217">
                  <wp:extent cx="1752600" cy="95250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62EDF5" w14:textId="359B8AAA" w:rsidR="00CB4C59" w:rsidRPr="004E5AD0" w:rsidRDefault="00CB4C59" w:rsidP="00CB4C59">
            <w:pPr>
              <w:pStyle w:val="ListParagraph"/>
              <w:numPr>
                <w:ilvl w:val="0"/>
                <w:numId w:val="28"/>
              </w:numPr>
              <w:jc w:val="center"/>
              <w:rPr>
                <w:lang w:val="en-US"/>
              </w:rPr>
            </w:pPr>
            <w:r w:rsidRPr="004E5AD0">
              <w:rPr>
                <w:lang w:val="en-US"/>
              </w:rPr>
              <w:t>Upstream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FA054" w14:textId="77777777" w:rsidR="00CB4C59" w:rsidRDefault="00CB4C59" w:rsidP="00057D26"/>
          <w:p w14:paraId="06C68592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557F5FAC" wp14:editId="12861D7B">
                  <wp:extent cx="1479550" cy="763638"/>
                  <wp:effectExtent l="0" t="0" r="635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988312" w14:textId="5997BFD2" w:rsidR="00CB4C59" w:rsidRDefault="00CB4C59" w:rsidP="00CB4C59">
      <w:pPr>
        <w:ind w:left="1591"/>
      </w:pPr>
      <w:r>
        <w:t xml:space="preserve">           </w:t>
      </w:r>
    </w:p>
    <w:p w14:paraId="7710C663" w14:textId="74F093A6" w:rsidR="004E5AD0" w:rsidRDefault="004E5AD0" w:rsidP="004E5AD0">
      <w:pPr>
        <w:pStyle w:val="Caption"/>
      </w:pPr>
      <w:r>
        <w:t xml:space="preserve">        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18">
        <w:rPr>
          <w:noProof/>
        </w:rPr>
        <w:t>3</w:t>
      </w:r>
      <w:r>
        <w:fldChar w:fldCharType="end"/>
      </w:r>
      <w:r>
        <w:t xml:space="preserve">. </w:t>
      </w:r>
      <w:r w:rsidR="00926C3B">
        <w:t>An exemplary f</w:t>
      </w:r>
      <w:r w:rsidRPr="004E5AD0">
        <w:t>ull duplex</w:t>
      </w:r>
      <w:r w:rsidR="00926C3B">
        <w:t xml:space="preserve"> scenario</w:t>
      </w:r>
      <w:r w:rsidRPr="004E5AD0">
        <w:t xml:space="preserve"> with SDM/FDM between access and backhaul</w:t>
      </w:r>
    </w:p>
    <w:p w14:paraId="31D10FB5" w14:textId="1F2D21D2" w:rsidR="00CB4C59" w:rsidRDefault="00CB4C59" w:rsidP="000B36F4"/>
    <w:p w14:paraId="7518A537" w14:textId="5DACCD24" w:rsidR="004E5AD0" w:rsidRPr="00C731AD" w:rsidRDefault="004E5AD0" w:rsidP="004E5AD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4: Full duplex </w:t>
      </w:r>
      <w:r w:rsidRPr="004E5AD0">
        <w:rPr>
          <w:sz w:val="24"/>
          <w:szCs w:val="24"/>
        </w:rPr>
        <w:t xml:space="preserve">with SDM/FDM </w:t>
      </w:r>
      <w:r w:rsidR="00C50680">
        <w:rPr>
          <w:sz w:val="24"/>
          <w:szCs w:val="24"/>
        </w:rPr>
        <w:t>i</w:t>
      </w:r>
      <w:r w:rsidRPr="004E5AD0">
        <w:rPr>
          <w:sz w:val="24"/>
          <w:szCs w:val="24"/>
        </w:rPr>
        <w:t>n RN access and/or BH link</w:t>
      </w:r>
    </w:p>
    <w:p w14:paraId="4D872225" w14:textId="30D52040" w:rsidR="004E5AD0" w:rsidRDefault="004E5AD0" w:rsidP="00A84A64">
      <w:pPr>
        <w:spacing w:after="0"/>
        <w:jc w:val="both"/>
      </w:pPr>
      <w:r>
        <w:t xml:space="preserve">Figure 4 shows an example of full-duplex IAB scenario having SDM/FDM </w:t>
      </w:r>
      <w:r w:rsidR="008617D0">
        <w:t>in</w:t>
      </w:r>
      <w:r w:rsidR="00C50680">
        <w:t xml:space="preserve"> RN access (and/or BH) link</w:t>
      </w:r>
      <w:r>
        <w:t xml:space="preserve">. In this scenario, </w:t>
      </w:r>
      <w:r w:rsidRPr="0087238A">
        <w:t xml:space="preserve">RN can </w:t>
      </w:r>
      <w:r>
        <w:t xml:space="preserve">transmit and receive </w:t>
      </w:r>
      <w:r w:rsidR="001914E6">
        <w:t xml:space="preserve">at </w:t>
      </w:r>
      <w:r w:rsidRPr="0087238A">
        <w:t>the same time</w:t>
      </w:r>
      <w:r w:rsidR="00F00AC9">
        <w:t>:</w:t>
      </w:r>
      <w:r>
        <w:t xml:space="preserve"> </w:t>
      </w:r>
    </w:p>
    <w:p w14:paraId="0FE47E02" w14:textId="0106FCBE" w:rsidR="00B51BB0" w:rsidRDefault="00B51BB0" w:rsidP="00A84A64">
      <w:pPr>
        <w:pStyle w:val="ListParagraph"/>
        <w:numPr>
          <w:ilvl w:val="0"/>
          <w:numId w:val="30"/>
        </w:numPr>
        <w:jc w:val="both"/>
        <w:rPr>
          <w:sz w:val="20"/>
          <w:lang w:val="en-US"/>
        </w:rPr>
      </w:pPr>
      <w:r w:rsidRPr="00B51BB0">
        <w:rPr>
          <w:sz w:val="20"/>
          <w:lang w:val="en-US"/>
        </w:rPr>
        <w:t>SDM</w:t>
      </w:r>
      <w:r>
        <w:rPr>
          <w:sz w:val="20"/>
          <w:lang w:val="en-US"/>
        </w:rPr>
        <w:t>/FDM</w:t>
      </w:r>
      <w:r w:rsidRPr="00B51BB0">
        <w:rPr>
          <w:sz w:val="20"/>
          <w:lang w:val="en-US"/>
        </w:rPr>
        <w:t xml:space="preserve"> separation</w:t>
      </w:r>
      <w:r>
        <w:rPr>
          <w:sz w:val="20"/>
          <w:lang w:val="en-US"/>
        </w:rPr>
        <w:t xml:space="preserve"> is applied</w:t>
      </w:r>
      <w:r w:rsidRPr="00B51BB0">
        <w:rPr>
          <w:sz w:val="20"/>
          <w:lang w:val="en-US"/>
        </w:rPr>
        <w:t xml:space="preserve"> </w:t>
      </w:r>
      <w:r w:rsidR="00F149D1">
        <w:rPr>
          <w:sz w:val="20"/>
          <w:lang w:val="en-US"/>
        </w:rPr>
        <w:t>between</w:t>
      </w:r>
      <w:r w:rsidR="008617D0">
        <w:rPr>
          <w:sz w:val="20"/>
          <w:lang w:val="en-US"/>
        </w:rPr>
        <w:t xml:space="preserve"> RN</w:t>
      </w:r>
      <w:r w:rsidR="00F149D1">
        <w:rPr>
          <w:sz w:val="20"/>
          <w:lang w:val="en-US"/>
        </w:rPr>
        <w:t xml:space="preserve"> Access</w:t>
      </w:r>
      <w:r w:rsidR="008617D0">
        <w:rPr>
          <w:sz w:val="20"/>
          <w:lang w:val="en-US"/>
        </w:rPr>
        <w:t xml:space="preserve"> </w:t>
      </w:r>
      <w:r w:rsidR="00F149D1">
        <w:rPr>
          <w:sz w:val="20"/>
          <w:lang w:val="en-US"/>
        </w:rPr>
        <w:t>UL &amp; DL</w:t>
      </w:r>
      <w:r w:rsidR="008617D0">
        <w:rPr>
          <w:sz w:val="20"/>
          <w:lang w:val="en-US"/>
        </w:rPr>
        <w:t xml:space="preserve"> and/or</w:t>
      </w:r>
    </w:p>
    <w:p w14:paraId="5C5E6E0A" w14:textId="35187C80" w:rsidR="008617D0" w:rsidRPr="00B51BB0" w:rsidRDefault="008617D0" w:rsidP="00A84A64">
      <w:pPr>
        <w:pStyle w:val="ListParagraph"/>
        <w:numPr>
          <w:ilvl w:val="0"/>
          <w:numId w:val="30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SDM/FDM is applied </w:t>
      </w:r>
      <w:r w:rsidR="00F149D1">
        <w:rPr>
          <w:sz w:val="20"/>
          <w:lang w:val="en-US"/>
        </w:rPr>
        <w:t>between RN Backhaul UL &amp; DL</w:t>
      </w:r>
      <w:r>
        <w:rPr>
          <w:sz w:val="20"/>
          <w:lang w:val="en-US"/>
        </w:rPr>
        <w:t>.</w:t>
      </w:r>
    </w:p>
    <w:p w14:paraId="52D58677" w14:textId="3B5AA8E9" w:rsidR="00B51BB0" w:rsidRDefault="00B51BB0" w:rsidP="00A84A64">
      <w:pPr>
        <w:spacing w:after="0"/>
        <w:jc w:val="both"/>
        <w:rPr>
          <w:lang w:val="en-US"/>
        </w:rPr>
      </w:pPr>
    </w:p>
    <w:p w14:paraId="200EC43E" w14:textId="341DFE59" w:rsidR="008617D0" w:rsidRPr="008617D0" w:rsidRDefault="00F00AC9" w:rsidP="00A84A64">
      <w:pPr>
        <w:spacing w:after="0"/>
        <w:jc w:val="both"/>
        <w:rPr>
          <w:lang w:val="en-US"/>
        </w:rPr>
      </w:pPr>
      <w:r>
        <w:t>From</w:t>
      </w:r>
      <w:r w:rsidR="008617D0">
        <w:t xml:space="preserve"> resource allocation point of view, Option 4 </w:t>
      </w:r>
      <w:r>
        <w:t xml:space="preserve">does not require specific attention </w:t>
      </w:r>
      <w:proofErr w:type="gramStart"/>
      <w:r>
        <w:t>due to the fact that</w:t>
      </w:r>
      <w:proofErr w:type="gramEnd"/>
      <w:r>
        <w:t xml:space="preserve"> the RN can receive and transmit different signals (BH, Access) during each slot</w:t>
      </w:r>
      <w:r w:rsidR="00F90DD6">
        <w:t xml:space="preserve"> (and at the same time)</w:t>
      </w:r>
      <w:r w:rsidR="008617D0">
        <w:t>.</w:t>
      </w:r>
    </w:p>
    <w:p w14:paraId="4DE45F39" w14:textId="03F82C40" w:rsidR="00833065" w:rsidRDefault="00833065" w:rsidP="00A84A64">
      <w:pPr>
        <w:spacing w:after="0"/>
        <w:jc w:val="both"/>
      </w:pPr>
      <w:r>
        <w:t xml:space="preserve">From interference point of view, Option 4 is </w:t>
      </w:r>
      <w:r w:rsidR="00F149D1">
        <w:t xml:space="preserve">the most </w:t>
      </w:r>
      <w:r>
        <w:t>challenging</w:t>
      </w:r>
      <w:r w:rsidR="00F00AC9">
        <w:t xml:space="preserve"> option</w:t>
      </w:r>
      <w:r>
        <w:t xml:space="preserve">. </w:t>
      </w:r>
    </w:p>
    <w:p w14:paraId="4D25F4BC" w14:textId="1081A17F" w:rsidR="00833065" w:rsidRDefault="00833065" w:rsidP="00A84A64">
      <w:pPr>
        <w:pStyle w:val="ListParagraph"/>
        <w:numPr>
          <w:ilvl w:val="0"/>
          <w:numId w:val="31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RN suffers from self-interference. However, this </w:t>
      </w:r>
      <w:proofErr w:type="gramStart"/>
      <w:r>
        <w:rPr>
          <w:sz w:val="20"/>
          <w:lang w:val="en-US"/>
        </w:rPr>
        <w:t>can be seen as</w:t>
      </w:r>
      <w:proofErr w:type="gramEnd"/>
      <w:r>
        <w:rPr>
          <w:sz w:val="20"/>
          <w:lang w:val="en-US"/>
        </w:rPr>
        <w:t xml:space="preserve"> RN-implementation specific</w:t>
      </w:r>
      <w:r w:rsidR="00F149D1">
        <w:rPr>
          <w:sz w:val="20"/>
          <w:lang w:val="en-US"/>
        </w:rPr>
        <w:t>,</w:t>
      </w:r>
      <w:r>
        <w:rPr>
          <w:sz w:val="20"/>
          <w:lang w:val="en-US"/>
        </w:rPr>
        <w:t xml:space="preserve"> </w:t>
      </w:r>
      <w:r w:rsidRPr="00833065">
        <w:rPr>
          <w:sz w:val="20"/>
          <w:lang w:val="en-US"/>
        </w:rPr>
        <w:t>which does not require specific attention in 3GPP</w:t>
      </w:r>
      <w:r>
        <w:rPr>
          <w:sz w:val="20"/>
          <w:lang w:val="en-US"/>
        </w:rPr>
        <w:t>.</w:t>
      </w:r>
    </w:p>
    <w:p w14:paraId="442AA0C5" w14:textId="5A8E1082" w:rsidR="00833065" w:rsidRPr="00833065" w:rsidRDefault="00833065" w:rsidP="00A84A64">
      <w:pPr>
        <w:pStyle w:val="ListParagraph"/>
        <w:numPr>
          <w:ilvl w:val="0"/>
          <w:numId w:val="31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Cross-link interference needs to be </w:t>
      </w:r>
      <w:proofErr w:type="gramStart"/>
      <w:r>
        <w:rPr>
          <w:sz w:val="20"/>
          <w:lang w:val="en-US"/>
        </w:rPr>
        <w:t>taken into account</w:t>
      </w:r>
      <w:proofErr w:type="gramEnd"/>
      <w:r>
        <w:rPr>
          <w:sz w:val="20"/>
          <w:lang w:val="en-US"/>
        </w:rPr>
        <w:t xml:space="preserve"> similarly as in Option 2. However, it can be assumed that solutions defined for Option 2 can </w:t>
      </w:r>
      <w:r w:rsidR="003215CC">
        <w:rPr>
          <w:sz w:val="20"/>
          <w:lang w:val="en-US"/>
        </w:rPr>
        <w:t xml:space="preserve">also </w:t>
      </w:r>
      <w:r>
        <w:rPr>
          <w:sz w:val="20"/>
          <w:lang w:val="en-US"/>
        </w:rPr>
        <w:t xml:space="preserve">be applied </w:t>
      </w:r>
      <w:r w:rsidR="00F149D1">
        <w:rPr>
          <w:sz w:val="20"/>
          <w:lang w:val="en-US"/>
        </w:rPr>
        <w:t>for</w:t>
      </w:r>
      <w:r>
        <w:rPr>
          <w:sz w:val="20"/>
          <w:lang w:val="en-US"/>
        </w:rPr>
        <w:t xml:space="preserve"> Option 4</w:t>
      </w:r>
      <w:r w:rsidR="007738B2">
        <w:rPr>
          <w:sz w:val="20"/>
          <w:lang w:val="en-US"/>
        </w:rPr>
        <w:t>.</w:t>
      </w:r>
    </w:p>
    <w:p w14:paraId="3266828E" w14:textId="77777777" w:rsidR="00833065" w:rsidRDefault="00833065" w:rsidP="00A84A64">
      <w:pPr>
        <w:spacing w:after="0"/>
        <w:jc w:val="both"/>
      </w:pPr>
    </w:p>
    <w:p w14:paraId="21AB4506" w14:textId="77777777" w:rsidR="00833065" w:rsidRDefault="00833065" w:rsidP="00A84A64">
      <w:pPr>
        <w:spacing w:after="0"/>
        <w:jc w:val="both"/>
      </w:pPr>
      <w:r>
        <w:t xml:space="preserve">Based on the discussion above, we think that Option 4 does not require specific attention in 3GPP.    </w:t>
      </w:r>
    </w:p>
    <w:p w14:paraId="52E3043C" w14:textId="77777777" w:rsidR="00833065" w:rsidRDefault="00833065" w:rsidP="00A84A64">
      <w:pPr>
        <w:spacing w:after="0"/>
        <w:jc w:val="both"/>
      </w:pPr>
    </w:p>
    <w:p w14:paraId="2C137BDE" w14:textId="1F35E911" w:rsidR="004E5AD0" w:rsidRDefault="004E5AD0" w:rsidP="00A84A64">
      <w:pPr>
        <w:jc w:val="both"/>
        <w:rPr>
          <w:i/>
        </w:rPr>
      </w:pPr>
      <w:r>
        <w:rPr>
          <w:b/>
          <w:i/>
        </w:rPr>
        <w:t xml:space="preserve">Observation </w:t>
      </w:r>
      <w:r w:rsidR="00833065">
        <w:rPr>
          <w:b/>
          <w:i/>
        </w:rPr>
        <w:t>3</w:t>
      </w:r>
      <w:r>
        <w:rPr>
          <w:b/>
          <w:i/>
        </w:rPr>
        <w:t xml:space="preserve">: </w:t>
      </w:r>
      <w:r w:rsidR="00833065">
        <w:rPr>
          <w:i/>
        </w:rPr>
        <w:t>Option 4 (</w:t>
      </w:r>
      <w:r w:rsidR="00833065" w:rsidRPr="00833065">
        <w:rPr>
          <w:i/>
        </w:rPr>
        <w:t>Full duplex with SDM/FDM in RN access and/or BH link</w:t>
      </w:r>
      <w:r w:rsidR="00833065">
        <w:rPr>
          <w:i/>
        </w:rPr>
        <w:t>) does not require specific attention in 3GPP</w:t>
      </w:r>
    </w:p>
    <w:p w14:paraId="023B9946" w14:textId="4373C7DB" w:rsidR="00BE56B1" w:rsidRDefault="00BE56B1" w:rsidP="000B36F4"/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4085"/>
        <w:gridCol w:w="2556"/>
      </w:tblGrid>
      <w:tr w:rsidR="00BE56B1" w14:paraId="7773A632" w14:textId="77777777" w:rsidTr="00057D26">
        <w:trPr>
          <w:trHeight w:val="410"/>
        </w:trPr>
        <w:tc>
          <w:tcPr>
            <w:tcW w:w="3610" w:type="dxa"/>
          </w:tcPr>
          <w:p w14:paraId="7177F6B3" w14:textId="095FF8F0" w:rsidR="00BE56B1" w:rsidRPr="00B51BB0" w:rsidRDefault="00F00AC9" w:rsidP="00B51BB0">
            <w:pPr>
              <w:jc w:val="center"/>
            </w:pPr>
            <w:r w:rsidRPr="00F00AC9">
              <w:rPr>
                <w:noProof/>
              </w:rPr>
              <w:drawing>
                <wp:inline distT="0" distB="0" distL="0" distR="0" wp14:anchorId="68D7B64F" wp14:editId="60DC957E">
                  <wp:extent cx="2456815" cy="1637665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815" cy="163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7869B" w14:textId="7ADF3711" w:rsidR="00BE56B1" w:rsidRDefault="00BE56B1" w:rsidP="00057D26">
            <w:r w:rsidRPr="008202CD">
              <w:rPr>
                <w:noProof/>
              </w:rPr>
              <w:drawing>
                <wp:inline distT="0" distB="0" distL="0" distR="0" wp14:anchorId="6050746B" wp14:editId="098F26C8">
                  <wp:extent cx="1479550" cy="763638"/>
                  <wp:effectExtent l="0" t="0" r="635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02CD">
              <w:rPr>
                <w:noProof/>
              </w:rPr>
              <w:drawing>
                <wp:inline distT="0" distB="0" distL="0" distR="0" wp14:anchorId="25BDB71C" wp14:editId="7A267134">
                  <wp:extent cx="1473200" cy="81976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753403" w14:textId="474A2AFB" w:rsidR="00BE56B1" w:rsidRPr="000F45EC" w:rsidRDefault="00BE56B1" w:rsidP="000F45EC">
      <w:pPr>
        <w:ind w:left="1591"/>
        <w:jc w:val="center"/>
        <w:rPr>
          <w:sz w:val="2"/>
          <w:szCs w:val="2"/>
        </w:rPr>
      </w:pPr>
    </w:p>
    <w:p w14:paraId="645537F7" w14:textId="4900075C" w:rsidR="00B51BB0" w:rsidRDefault="00B51BB0" w:rsidP="000F45E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18">
        <w:rPr>
          <w:noProof/>
        </w:rPr>
        <w:t>4</w:t>
      </w:r>
      <w:r>
        <w:fldChar w:fldCharType="end"/>
      </w:r>
      <w:r>
        <w:t xml:space="preserve">. </w:t>
      </w:r>
      <w:r w:rsidR="00926C3B">
        <w:t>An exemplary f</w:t>
      </w:r>
      <w:r w:rsidR="00926C3B" w:rsidRPr="004E5AD0">
        <w:t>ull duplex</w:t>
      </w:r>
      <w:r w:rsidR="00926C3B">
        <w:t xml:space="preserve"> scenario</w:t>
      </w:r>
      <w:r w:rsidR="00926C3B" w:rsidRPr="004E5AD0">
        <w:t xml:space="preserve"> </w:t>
      </w:r>
      <w:r w:rsidR="00926C3B">
        <w:t>with</w:t>
      </w:r>
      <w:r w:rsidRPr="004E5AD0">
        <w:t xml:space="preserve"> SDM/FDM </w:t>
      </w:r>
      <w:r>
        <w:t>in RN Access and/or BH links</w:t>
      </w:r>
      <w:r w:rsidR="00926C3B">
        <w:t>.</w:t>
      </w:r>
    </w:p>
    <w:p w14:paraId="54838722" w14:textId="42CB569A" w:rsidR="000B36F4" w:rsidRDefault="00B75603" w:rsidP="000B36F4"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1C18A9">
        <w:t xml:space="preserve">                        </w:t>
      </w:r>
    </w:p>
    <w:p w14:paraId="2EFE2ECB" w14:textId="112D840D" w:rsidR="00EA54D5" w:rsidRDefault="00EA54D5" w:rsidP="00EA54D5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t xml:space="preserve">Resource allocation </w:t>
      </w:r>
      <w:proofErr w:type="gramStart"/>
      <w:r>
        <w:t>granularity</w:t>
      </w:r>
      <w:proofErr w:type="gramEnd"/>
      <w:r>
        <w:t>: slot vs. mini-slot</w:t>
      </w:r>
    </w:p>
    <w:p w14:paraId="401C3142" w14:textId="5F0436B4" w:rsidR="00F84CDE" w:rsidRDefault="00077655" w:rsidP="003215CC">
      <w:pPr>
        <w:spacing w:after="0"/>
        <w:jc w:val="both"/>
      </w:pPr>
      <w:r>
        <w:t>In the following, we consider resource allocation for</w:t>
      </w:r>
      <w:r w:rsidR="00CF4B18">
        <w:t xml:space="preserve"> half-duplex IAB scenario with TDM between access and backhaul (</w:t>
      </w:r>
      <w:r w:rsidR="00AD2B9F">
        <w:t xml:space="preserve">i.e. </w:t>
      </w:r>
      <w:r w:rsidR="00CF4B18">
        <w:t>Option 1</w:t>
      </w:r>
      <w:r w:rsidR="00082614">
        <w:t xml:space="preserve"> described above</w:t>
      </w:r>
      <w:r w:rsidR="00CF4B18">
        <w:t xml:space="preserve">). </w:t>
      </w:r>
      <w:r w:rsidR="00CF4B18" w:rsidRPr="000F4389">
        <w:t>Figure 5 illustrates a scenario where four separate slots provide</w:t>
      </w:r>
      <w:r w:rsidR="000F4389" w:rsidRPr="000F4389">
        <w:t xml:space="preserve"> the</w:t>
      </w:r>
      <w:r w:rsidR="00CF4B18" w:rsidRPr="000F4389">
        <w:t xml:space="preserve"> </w:t>
      </w:r>
      <w:r w:rsidR="000F4389" w:rsidRPr="000F4389">
        <w:t>four</w:t>
      </w:r>
      <w:r w:rsidR="00CF4B18" w:rsidRPr="000F4389">
        <w:t xml:space="preserve"> IAB links: Backhaul DL, Backhaul UL, Access DL and Access UL.</w:t>
      </w:r>
      <w:r w:rsidR="000F4389" w:rsidRPr="000F4389">
        <w:t xml:space="preserve"> </w:t>
      </w:r>
      <w:r w:rsidR="00F84CDE">
        <w:t xml:space="preserve">Resource usage in the example </w:t>
      </w:r>
      <w:r w:rsidR="00307A18">
        <w:t>of</w:t>
      </w:r>
      <w:r w:rsidR="00F84CDE">
        <w:t xml:space="preserve"> Figure 5 is based on bi-directional slots. This provides improved control channel capacity and</w:t>
      </w:r>
      <w:r w:rsidR="00F84CDE" w:rsidRPr="00CF4B18">
        <w:t xml:space="preserve"> latency co</w:t>
      </w:r>
      <w:r w:rsidR="00F84CDE">
        <w:t>mpared to one-directional slots. Bi-directional slot</w:t>
      </w:r>
      <w:r w:rsidR="004501CE">
        <w:t xml:space="preserve">s </w:t>
      </w:r>
      <w:r w:rsidR="003215CC">
        <w:t xml:space="preserve">also </w:t>
      </w:r>
      <w:r w:rsidR="004501CE">
        <w:t>contain the GP</w:t>
      </w:r>
      <w:r w:rsidR="00F84CDE">
        <w:t>, which facilitate</w:t>
      </w:r>
      <w:r w:rsidR="004501CE">
        <w:t>s the needed Rx/</w:t>
      </w:r>
      <w:proofErr w:type="spellStart"/>
      <w:r w:rsidR="004501CE">
        <w:t>Tx</w:t>
      </w:r>
      <w:proofErr w:type="spellEnd"/>
      <w:r w:rsidR="004501CE">
        <w:t xml:space="preserve"> </w:t>
      </w:r>
      <w:r w:rsidR="00F84CDE">
        <w:t>switching at the RN</w:t>
      </w:r>
      <w:r w:rsidR="009A5734">
        <w:t xml:space="preserve"> (operating according to half-duplex constraint)</w:t>
      </w:r>
      <w:r w:rsidR="00F84CDE">
        <w:t>.</w:t>
      </w:r>
    </w:p>
    <w:p w14:paraId="149A7A2F" w14:textId="77777777" w:rsidR="00F84CDE" w:rsidRDefault="00F84CDE" w:rsidP="003215CC">
      <w:pPr>
        <w:spacing w:after="0"/>
        <w:jc w:val="both"/>
      </w:pPr>
    </w:p>
    <w:p w14:paraId="054E2250" w14:textId="2EF85422" w:rsidR="00F84CDE" w:rsidRDefault="00F84CDE" w:rsidP="003215CC">
      <w:pPr>
        <w:spacing w:after="0"/>
        <w:jc w:val="both"/>
      </w:pPr>
      <w:r>
        <w:t xml:space="preserve">When considering TDD and </w:t>
      </w:r>
      <w:proofErr w:type="spellStart"/>
      <w:r>
        <w:t>millimet</w:t>
      </w:r>
      <w:r w:rsidR="003215CC">
        <w:t>er</w:t>
      </w:r>
      <w:proofErr w:type="spellEnd"/>
      <w:r>
        <w:t xml:space="preserve"> wave scenarios</w:t>
      </w:r>
      <w:r w:rsidR="004501CE">
        <w:t xml:space="preserve"> based on NR Rel-15 numerology,</w:t>
      </w:r>
      <w:r>
        <w:t xml:space="preserve"> the slot length is </w:t>
      </w:r>
      <w:r w:rsidR="004501CE">
        <w:t>either 250 us or 125</w:t>
      </w:r>
      <w:r>
        <w:t xml:space="preserve"> us</w:t>
      </w:r>
      <w:r w:rsidR="004501CE">
        <w:t xml:space="preserve"> depending on the subcarrier spacing. </w:t>
      </w:r>
      <w:r>
        <w:t xml:space="preserve">This indicates that IAB based on bi-directional slots can provide a solid performance also from </w:t>
      </w:r>
      <w:r w:rsidR="003215CC">
        <w:t xml:space="preserve">the </w:t>
      </w:r>
      <w:r>
        <w:t xml:space="preserve">latency point of view. </w:t>
      </w:r>
      <w:r w:rsidR="003215CC">
        <w:t>The slot-</w:t>
      </w:r>
      <w:r>
        <w:t xml:space="preserve">based operation </w:t>
      </w:r>
      <w:r w:rsidR="003215CC">
        <w:t xml:space="preserve">also </w:t>
      </w:r>
      <w:r w:rsidR="004501CE">
        <w:t>minimizes the</w:t>
      </w:r>
      <w:r>
        <w:t xml:space="preserve"> DMRS </w:t>
      </w:r>
      <w:r w:rsidR="004501CE">
        <w:t xml:space="preserve">and GP </w:t>
      </w:r>
      <w:r>
        <w:t>overhead.</w:t>
      </w:r>
    </w:p>
    <w:p w14:paraId="6C48CE38" w14:textId="77777777" w:rsidR="00F84CDE" w:rsidRDefault="00F84CDE" w:rsidP="003215CC">
      <w:pPr>
        <w:spacing w:after="0"/>
        <w:jc w:val="both"/>
      </w:pPr>
    </w:p>
    <w:p w14:paraId="744998E4" w14:textId="1B8F2871" w:rsidR="00086572" w:rsidRPr="006B715C" w:rsidRDefault="00086572" w:rsidP="003215CC">
      <w:pPr>
        <w:spacing w:after="0"/>
        <w:jc w:val="both"/>
        <w:rPr>
          <w:b/>
          <w:i/>
        </w:rPr>
      </w:pPr>
      <w:r>
        <w:rPr>
          <w:b/>
          <w:i/>
        </w:rPr>
        <w:t xml:space="preserve">Observation 4: </w:t>
      </w:r>
      <w:r>
        <w:rPr>
          <w:bCs/>
          <w:i/>
        </w:rPr>
        <w:t>Bi-</w:t>
      </w:r>
      <w:r w:rsidR="006257E9">
        <w:rPr>
          <w:bCs/>
          <w:i/>
        </w:rPr>
        <w:t>directional slots allocated to different</w:t>
      </w:r>
      <w:r>
        <w:rPr>
          <w:bCs/>
          <w:i/>
        </w:rPr>
        <w:t xml:space="preserve"> IAB links </w:t>
      </w:r>
      <w:r w:rsidR="006257E9">
        <w:rPr>
          <w:bCs/>
          <w:i/>
        </w:rPr>
        <w:t>is</w:t>
      </w:r>
      <w:r>
        <w:rPr>
          <w:bCs/>
          <w:i/>
        </w:rPr>
        <w:t xml:space="preserve"> a feasible resource allocation approach NR IAB operation.</w:t>
      </w:r>
    </w:p>
    <w:p w14:paraId="6B4ECAA7" w14:textId="5C822CC8" w:rsidR="004501CE" w:rsidRDefault="004501CE" w:rsidP="00EA54D5">
      <w:pPr>
        <w:spacing w:after="0"/>
      </w:pPr>
    </w:p>
    <w:p w14:paraId="08FCE7AD" w14:textId="77777777" w:rsidR="000F45EC" w:rsidRDefault="000F45EC" w:rsidP="00EA54D5">
      <w:pPr>
        <w:spacing w:after="0"/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686"/>
        <w:gridCol w:w="2526"/>
      </w:tblGrid>
      <w:tr w:rsidR="00B94025" w14:paraId="795F8396" w14:textId="77777777" w:rsidTr="00B94025">
        <w:trPr>
          <w:trHeight w:val="410"/>
        </w:trPr>
        <w:tc>
          <w:tcPr>
            <w:tcW w:w="7371" w:type="dxa"/>
          </w:tcPr>
          <w:p w14:paraId="38E0FD9F" w14:textId="7068A006" w:rsidR="00C94A30" w:rsidRPr="00B51BB0" w:rsidRDefault="00B94025" w:rsidP="00057D26">
            <w:pPr>
              <w:jc w:val="center"/>
            </w:pPr>
            <w:r w:rsidRPr="00B94025">
              <w:rPr>
                <w:noProof/>
              </w:rPr>
              <w:drawing>
                <wp:inline distT="0" distB="0" distL="0" distR="0" wp14:anchorId="6605EDB3" wp14:editId="4B108D7C">
                  <wp:extent cx="4743450" cy="1116974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811" cy="112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BF9EA" w14:textId="52B5E9DC" w:rsidR="00C94A30" w:rsidRDefault="00C94A30" w:rsidP="00057D26">
            <w:r w:rsidRPr="00C94A30">
              <w:rPr>
                <w:noProof/>
              </w:rPr>
              <w:drawing>
                <wp:inline distT="0" distB="0" distL="0" distR="0" wp14:anchorId="6596C24A" wp14:editId="616937BD">
                  <wp:extent cx="1460352" cy="920750"/>
                  <wp:effectExtent l="0" t="0" r="698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47FBD0" w14:textId="0205C1F9" w:rsidR="00C94A30" w:rsidRPr="00B94025" w:rsidRDefault="00C94A30" w:rsidP="00F84CDE">
      <w:pPr>
        <w:spacing w:after="0"/>
        <w:ind w:left="1593"/>
        <w:rPr>
          <w:sz w:val="2"/>
        </w:rPr>
      </w:pPr>
      <w:r>
        <w:t xml:space="preserve">     </w:t>
      </w:r>
    </w:p>
    <w:p w14:paraId="4494512D" w14:textId="4E572081" w:rsidR="00C94A30" w:rsidRDefault="00C94A30" w:rsidP="00F84CDE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18">
        <w:rPr>
          <w:noProof/>
        </w:rPr>
        <w:t>5</w:t>
      </w:r>
      <w:r>
        <w:fldChar w:fldCharType="end"/>
      </w:r>
      <w:r>
        <w:t xml:space="preserve">. </w:t>
      </w:r>
      <w:r w:rsidR="00CF4B18">
        <w:t>Example: slot based operation with bi-directional slots.</w:t>
      </w:r>
    </w:p>
    <w:p w14:paraId="09650AF5" w14:textId="59FC43C4" w:rsidR="00AC276B" w:rsidRDefault="00AC276B" w:rsidP="00EA54D5">
      <w:pPr>
        <w:spacing w:after="0"/>
      </w:pPr>
    </w:p>
    <w:p w14:paraId="31A640E9" w14:textId="347F8F16" w:rsidR="00086572" w:rsidRDefault="00086572" w:rsidP="00A84A64">
      <w:pPr>
        <w:spacing w:after="0"/>
        <w:jc w:val="both"/>
      </w:pPr>
      <w:r w:rsidRPr="000F4389">
        <w:t xml:space="preserve">Figure </w:t>
      </w:r>
      <w:r>
        <w:t>6</w:t>
      </w:r>
      <w:r w:rsidRPr="000F4389">
        <w:t xml:space="preserve"> illustrates </w:t>
      </w:r>
      <w:r w:rsidR="006257E9">
        <w:t>an example</w:t>
      </w:r>
      <w:r w:rsidRPr="000F4389">
        <w:t xml:space="preserve"> where four separate </w:t>
      </w:r>
      <w:r w:rsidR="006257E9">
        <w:t>IAB resources</w:t>
      </w:r>
      <w:r w:rsidRPr="000F4389">
        <w:t xml:space="preserve"> </w:t>
      </w:r>
      <w:r>
        <w:t>are created by means mini-slots</w:t>
      </w:r>
      <w:r w:rsidRPr="000F4389">
        <w:t>.</w:t>
      </w:r>
      <w:r>
        <w:t xml:space="preserve"> </w:t>
      </w:r>
      <w:r w:rsidR="00A01C99">
        <w:t xml:space="preserve">Mini-slot based approach </w:t>
      </w:r>
      <w:proofErr w:type="gramStart"/>
      <w:r w:rsidR="006257E9">
        <w:t>can be seen as</w:t>
      </w:r>
      <w:proofErr w:type="gramEnd"/>
      <w:r w:rsidR="00A01C99">
        <w:t xml:space="preserve"> an implementation based option available for IAB operation. The specification support is in place already based on NR Rel-15. </w:t>
      </w:r>
      <w:r>
        <w:t xml:space="preserve">Mini-slot approach allows to minimize the latency involved in the IAB operation. </w:t>
      </w:r>
      <w:r w:rsidR="006257E9">
        <w:t>However, the</w:t>
      </w:r>
      <w:r>
        <w:t xml:space="preserve"> latency improvement due to mini-slot is not a free lunch as it will increase the system overhead (GP/DMRS) </w:t>
      </w:r>
      <w:r w:rsidR="006257E9">
        <w:t>in both access and BH links</w:t>
      </w:r>
      <w:r>
        <w:t xml:space="preserve">. </w:t>
      </w:r>
      <w:r w:rsidR="00192699">
        <w:t xml:space="preserve">Furthermore, latency is heavily impacted by the RN processing capability as discussed in Section 5. </w:t>
      </w:r>
    </w:p>
    <w:p w14:paraId="6D9A3D2B" w14:textId="32A9A831" w:rsidR="00086572" w:rsidRDefault="00086572" w:rsidP="00A84A64">
      <w:pPr>
        <w:spacing w:after="0"/>
        <w:jc w:val="both"/>
      </w:pPr>
      <w:r>
        <w:t xml:space="preserve"> </w:t>
      </w:r>
    </w:p>
    <w:p w14:paraId="54F5FFAE" w14:textId="510BDA84" w:rsidR="006257E9" w:rsidRPr="006B715C" w:rsidRDefault="006257E9" w:rsidP="00A84A64">
      <w:pPr>
        <w:spacing w:after="0"/>
        <w:jc w:val="both"/>
        <w:rPr>
          <w:b/>
          <w:i/>
        </w:rPr>
      </w:pPr>
      <w:r>
        <w:rPr>
          <w:b/>
          <w:i/>
        </w:rPr>
        <w:t xml:space="preserve">Observation 5: </w:t>
      </w:r>
      <w:r>
        <w:rPr>
          <w:bCs/>
          <w:i/>
        </w:rPr>
        <w:t>Mini-slot based resource allocation between different IAB links can be supported based on NR Rel-15.</w:t>
      </w:r>
    </w:p>
    <w:p w14:paraId="353455F0" w14:textId="77777777" w:rsidR="00086572" w:rsidRDefault="00086572" w:rsidP="00EA54D5">
      <w:pPr>
        <w:spacing w:after="0"/>
      </w:pPr>
    </w:p>
    <w:tbl>
      <w:tblPr>
        <w:tblStyle w:val="TableGrid"/>
        <w:tblW w:w="8505" w:type="dxa"/>
        <w:tblInd w:w="1413" w:type="dxa"/>
        <w:tblLook w:val="04A0" w:firstRow="1" w:lastRow="0" w:firstColumn="1" w:lastColumn="0" w:noHBand="0" w:noVBand="1"/>
      </w:tblPr>
      <w:tblGrid>
        <w:gridCol w:w="5245"/>
        <w:gridCol w:w="3260"/>
      </w:tblGrid>
      <w:tr w:rsidR="00B94025" w14:paraId="2450CE6D" w14:textId="77777777" w:rsidTr="00B94025">
        <w:trPr>
          <w:trHeight w:val="410"/>
        </w:trPr>
        <w:tc>
          <w:tcPr>
            <w:tcW w:w="5245" w:type="dxa"/>
          </w:tcPr>
          <w:p w14:paraId="567ADC45" w14:textId="58D66330" w:rsidR="00B94025" w:rsidRPr="00B51BB0" w:rsidRDefault="00B94025" w:rsidP="00057D26">
            <w:pPr>
              <w:jc w:val="center"/>
            </w:pPr>
            <w:r w:rsidRPr="00B94025">
              <w:rPr>
                <w:noProof/>
              </w:rPr>
              <w:lastRenderedPageBreak/>
              <w:drawing>
                <wp:inline distT="0" distB="0" distL="0" distR="0" wp14:anchorId="51F0FB01" wp14:editId="1C4CFAB6">
                  <wp:extent cx="2978150" cy="1219217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0" cy="122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12838" w14:textId="0EFEA305" w:rsidR="00B94025" w:rsidRDefault="00B94025" w:rsidP="00057D26">
            <w:r w:rsidRPr="00C94A30">
              <w:rPr>
                <w:noProof/>
              </w:rPr>
              <w:drawing>
                <wp:inline distT="0" distB="0" distL="0" distR="0" wp14:anchorId="0C90B23A" wp14:editId="261223D4">
                  <wp:extent cx="1460352" cy="920750"/>
                  <wp:effectExtent l="0" t="0" r="698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0BFC85" w14:textId="77777777" w:rsidR="00B94025" w:rsidRPr="00B94025" w:rsidRDefault="00B94025" w:rsidP="00F84CDE">
      <w:pPr>
        <w:spacing w:after="0"/>
        <w:ind w:left="1593"/>
        <w:rPr>
          <w:sz w:val="2"/>
        </w:rPr>
      </w:pPr>
      <w:r>
        <w:t xml:space="preserve">           </w:t>
      </w:r>
    </w:p>
    <w:p w14:paraId="5298C8FB" w14:textId="600B8F9E" w:rsidR="00CF4B18" w:rsidRDefault="00B94025" w:rsidP="00F84CDE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18">
        <w:rPr>
          <w:noProof/>
        </w:rPr>
        <w:t>6</w:t>
      </w:r>
      <w:r>
        <w:fldChar w:fldCharType="end"/>
      </w:r>
      <w:r>
        <w:t xml:space="preserve">. </w:t>
      </w:r>
      <w:r w:rsidR="00CF4B18">
        <w:t>Example: non-slot based operation with 7 symbol mini-slots.</w:t>
      </w:r>
    </w:p>
    <w:p w14:paraId="434BD012" w14:textId="4E7A09A5" w:rsidR="00EA54D5" w:rsidRDefault="00EA54D5" w:rsidP="00A2190A"/>
    <w:p w14:paraId="7C120DD0" w14:textId="0F9DD802" w:rsidR="006B715C" w:rsidRDefault="006B715C" w:rsidP="006B715C">
      <w:pPr>
        <w:pStyle w:val="Heading1"/>
      </w:pPr>
      <w:r>
        <w:rPr>
          <w:color w:val="000000"/>
        </w:rPr>
        <w:t>4</w:t>
      </w:r>
      <w:r w:rsidRPr="00A51522">
        <w:rPr>
          <w:color w:val="000000"/>
        </w:rPr>
        <w:tab/>
      </w:r>
      <w:r>
        <w:t xml:space="preserve">Dynamic capacity </w:t>
      </w:r>
      <w:proofErr w:type="gramStart"/>
      <w:r>
        <w:t>allocation</w:t>
      </w:r>
      <w:proofErr w:type="gramEnd"/>
      <w:r>
        <w:t xml:space="preserve"> between backhaul and access</w:t>
      </w:r>
    </w:p>
    <w:p w14:paraId="7EF892DC" w14:textId="2EE89752" w:rsidR="00C50B71" w:rsidRDefault="00C50B71" w:rsidP="00A84A64">
      <w:pPr>
        <w:spacing w:after="0"/>
        <w:jc w:val="both"/>
      </w:pPr>
      <w:r>
        <w:t>One of the key objectives of IAB SI [1] is to investigate d</w:t>
      </w:r>
      <w:r w:rsidRPr="00C50B71">
        <w:t>ynamic resource allocation between the backhaul and access links</w:t>
      </w:r>
      <w:r>
        <w:t>. Figure 7 illustrates fixed and dynamic capacity allocation principles</w:t>
      </w:r>
      <w:r w:rsidRPr="00C50B71">
        <w:t xml:space="preserve"> </w:t>
      </w:r>
      <w:r>
        <w:t>for half-duplex IAB scenario with TDM between access and backhaul split (i.e. Option 1).</w:t>
      </w:r>
    </w:p>
    <w:p w14:paraId="2C01F557" w14:textId="621FA562" w:rsidR="00C50B71" w:rsidRDefault="00C50B71" w:rsidP="00A84A64">
      <w:pPr>
        <w:spacing w:after="0"/>
        <w:jc w:val="both"/>
      </w:pPr>
    </w:p>
    <w:p w14:paraId="74C01F41" w14:textId="3A10E5B1" w:rsidR="00C50B71" w:rsidRDefault="00C50B71" w:rsidP="00A84A64">
      <w:pPr>
        <w:spacing w:after="0"/>
        <w:jc w:val="both"/>
      </w:pPr>
      <w:r>
        <w:t>Fixed resource split</w:t>
      </w:r>
      <w:r w:rsidR="008543BB">
        <w:t xml:space="preserve"> example</w:t>
      </w:r>
      <w:r>
        <w:t xml:space="preserve"> shown in Figure 7 assumes slot based allocation granularity and equal split between BH DL, BH UL, Access DL and Access UL slots. </w:t>
      </w:r>
    </w:p>
    <w:p w14:paraId="3A586222" w14:textId="6BB99614" w:rsidR="00C50B71" w:rsidRDefault="00C50B71" w:rsidP="00A84A64">
      <w:pPr>
        <w:spacing w:after="0"/>
        <w:jc w:val="both"/>
      </w:pPr>
    </w:p>
    <w:p w14:paraId="589D551C" w14:textId="3CA03AE4" w:rsidR="00C50B71" w:rsidRDefault="00C50B71" w:rsidP="00A84A64">
      <w:pPr>
        <w:spacing w:after="0"/>
        <w:jc w:val="both"/>
      </w:pPr>
      <w:r>
        <w:t xml:space="preserve">Dynamic resource split </w:t>
      </w:r>
      <w:r w:rsidR="008543BB">
        <w:t xml:space="preserve">example </w:t>
      </w:r>
      <w:r>
        <w:t xml:space="preserve">shown in Figure 7 </w:t>
      </w:r>
      <w:r w:rsidR="008543BB">
        <w:t>assumes that</w:t>
      </w:r>
    </w:p>
    <w:p w14:paraId="25A375DD" w14:textId="58CAC333" w:rsidR="008543BB" w:rsidRPr="008543BB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>
        <w:rPr>
          <w:sz w:val="20"/>
          <w:lang w:val="en-GB"/>
        </w:rPr>
        <w:t>Dynamic resource allocation follows a predefined adaptation period (8 slots in the current example)</w:t>
      </w:r>
    </w:p>
    <w:p w14:paraId="75AF6D44" w14:textId="70B5B9AD" w:rsidR="008543BB" w:rsidRPr="008543BB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>
        <w:rPr>
          <w:sz w:val="20"/>
          <w:lang w:val="en-GB"/>
        </w:rPr>
        <w:t xml:space="preserve">Adaptation period contains </w:t>
      </w:r>
      <w:r w:rsidRPr="008543BB">
        <w:rPr>
          <w:b/>
          <w:color w:val="00B0F0"/>
          <w:sz w:val="20"/>
          <w:lang w:val="en-GB"/>
        </w:rPr>
        <w:t>Fixed slots</w:t>
      </w:r>
      <w:r>
        <w:rPr>
          <w:sz w:val="20"/>
          <w:lang w:val="en-GB"/>
        </w:rPr>
        <w:t xml:space="preserve"> and </w:t>
      </w:r>
      <w:r w:rsidRPr="008543BB">
        <w:rPr>
          <w:b/>
          <w:color w:val="808080" w:themeColor="background1" w:themeShade="80"/>
          <w:sz w:val="20"/>
          <w:lang w:val="en-GB"/>
        </w:rPr>
        <w:t>flexible slots</w:t>
      </w:r>
      <w:r>
        <w:rPr>
          <w:b/>
          <w:color w:val="808080" w:themeColor="background1" w:themeShade="80"/>
          <w:sz w:val="20"/>
          <w:lang w:val="en-GB"/>
        </w:rPr>
        <w:t xml:space="preserve">. </w:t>
      </w:r>
      <w:r>
        <w:rPr>
          <w:sz w:val="20"/>
          <w:lang w:val="en-GB"/>
        </w:rPr>
        <w:t>Fixed slots (5/8 slots in the current example) have a predefined slot type. Flexible slots (3/8 slots in the current example) can be used as BH DL, BH UL, Access DL or Access UL.</w:t>
      </w:r>
    </w:p>
    <w:p w14:paraId="6F82FFAD" w14:textId="77777777" w:rsidR="00122F8B" w:rsidRPr="00D7158F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 w:rsidRPr="008543BB">
        <w:rPr>
          <w:sz w:val="20"/>
          <w:lang w:val="en-GB"/>
        </w:rPr>
        <w:t>Donor gNB coordinates the resource usage. Resource allocation</w:t>
      </w:r>
      <w:r>
        <w:rPr>
          <w:sz w:val="20"/>
          <w:lang w:val="en-GB"/>
        </w:rPr>
        <w:t xml:space="preserve"> </w:t>
      </w:r>
      <w:r w:rsidR="006A5CBF">
        <w:rPr>
          <w:sz w:val="20"/>
          <w:lang w:val="en-GB"/>
        </w:rPr>
        <w:t>can be</w:t>
      </w:r>
      <w:r>
        <w:rPr>
          <w:sz w:val="20"/>
          <w:lang w:val="en-GB"/>
        </w:rPr>
        <w:t xml:space="preserve"> controlled by </w:t>
      </w:r>
      <w:r w:rsidRPr="008543BB">
        <w:rPr>
          <w:sz w:val="20"/>
          <w:lang w:val="en-GB"/>
        </w:rPr>
        <w:t xml:space="preserve">GC-PDCCH </w:t>
      </w:r>
      <w:r w:rsidR="006A5CBF">
        <w:rPr>
          <w:sz w:val="20"/>
          <w:lang w:val="en-GB"/>
        </w:rPr>
        <w:t>sent</w:t>
      </w:r>
      <w:r>
        <w:rPr>
          <w:sz w:val="20"/>
          <w:lang w:val="en-GB"/>
        </w:rPr>
        <w:t xml:space="preserve"> via Fixed BH DL slots.</w:t>
      </w:r>
    </w:p>
    <w:p w14:paraId="557CC494" w14:textId="6735C2AD" w:rsidR="00F00AC9" w:rsidRPr="00122F8B" w:rsidRDefault="00122F8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 w:rsidRPr="00122F8B">
        <w:rPr>
          <w:sz w:val="20"/>
          <w:lang w:val="en-GB"/>
        </w:rPr>
        <w:t xml:space="preserve">GC-PDCCH </w:t>
      </w:r>
      <w:r w:rsidR="00A84A64">
        <w:rPr>
          <w:sz w:val="20"/>
          <w:lang w:val="en-GB"/>
        </w:rPr>
        <w:t xml:space="preserve">also </w:t>
      </w:r>
      <w:r w:rsidRPr="00122F8B">
        <w:rPr>
          <w:sz w:val="20"/>
          <w:lang w:val="en-GB"/>
        </w:rPr>
        <w:t xml:space="preserve">enables interference coordination </w:t>
      </w:r>
      <w:r>
        <w:rPr>
          <w:sz w:val="20"/>
          <w:lang w:val="en-GB"/>
        </w:rPr>
        <w:t xml:space="preserve">between </w:t>
      </w:r>
      <w:proofErr w:type="spellStart"/>
      <w:r>
        <w:rPr>
          <w:sz w:val="20"/>
          <w:lang w:val="en-GB"/>
        </w:rPr>
        <w:t>DgNB</w:t>
      </w:r>
      <w:proofErr w:type="spellEnd"/>
      <w:r>
        <w:rPr>
          <w:sz w:val="20"/>
          <w:lang w:val="en-GB"/>
        </w:rPr>
        <w:t xml:space="preserve"> cell and RN cell(s) during</w:t>
      </w:r>
      <w:r w:rsidRPr="00122F8B">
        <w:rPr>
          <w:sz w:val="20"/>
          <w:lang w:val="en-GB"/>
        </w:rPr>
        <w:t xml:space="preserve"> </w:t>
      </w:r>
      <w:r w:rsidRPr="00122F8B">
        <w:rPr>
          <w:b/>
          <w:color w:val="808080" w:themeColor="background1" w:themeShade="80"/>
          <w:sz w:val="20"/>
          <w:lang w:val="en-GB"/>
        </w:rPr>
        <w:t xml:space="preserve">flexible slots </w:t>
      </w:r>
      <w:r w:rsidRPr="00122F8B">
        <w:rPr>
          <w:sz w:val="20"/>
          <w:lang w:val="en-GB"/>
        </w:rPr>
        <w:t xml:space="preserve">in such that </w:t>
      </w:r>
      <w:r>
        <w:rPr>
          <w:sz w:val="20"/>
          <w:lang w:val="en-GB"/>
        </w:rPr>
        <w:t>the network can be operated</w:t>
      </w:r>
      <w:r w:rsidRPr="00122F8B">
        <w:rPr>
          <w:sz w:val="20"/>
          <w:lang w:val="en-GB"/>
        </w:rPr>
        <w:t xml:space="preserve"> free from cross-link interference (this has been assumed in </w:t>
      </w:r>
      <w:r w:rsidR="00A84A64">
        <w:rPr>
          <w:sz w:val="20"/>
          <w:lang w:val="en-GB"/>
        </w:rPr>
        <w:t xml:space="preserve">the </w:t>
      </w:r>
      <w:r>
        <w:rPr>
          <w:sz w:val="20"/>
          <w:lang w:val="en-GB"/>
        </w:rPr>
        <w:t xml:space="preserve">example shown in </w:t>
      </w:r>
      <w:r w:rsidRPr="00122F8B">
        <w:rPr>
          <w:sz w:val="20"/>
          <w:lang w:val="en-GB"/>
        </w:rPr>
        <w:t>Figure 7).</w:t>
      </w:r>
      <w:r w:rsidR="008202C8">
        <w:rPr>
          <w:sz w:val="20"/>
          <w:lang w:val="en-GB"/>
        </w:rPr>
        <w:t xml:space="preserve"> This issue is considered with more details in [2].</w:t>
      </w:r>
    </w:p>
    <w:p w14:paraId="32CB0440" w14:textId="77777777" w:rsidR="006A5CBF" w:rsidRDefault="006A5CBF" w:rsidP="00A84A64">
      <w:pPr>
        <w:spacing w:after="0"/>
        <w:jc w:val="both"/>
        <w:rPr>
          <w:b/>
          <w:i/>
        </w:rPr>
      </w:pPr>
    </w:p>
    <w:p w14:paraId="55060B05" w14:textId="77777777" w:rsidR="00455FE9" w:rsidRDefault="00455FE9" w:rsidP="00A84A64">
      <w:pPr>
        <w:spacing w:after="0"/>
        <w:jc w:val="both"/>
        <w:rPr>
          <w:bCs/>
          <w:i/>
        </w:rPr>
      </w:pPr>
      <w:r>
        <w:rPr>
          <w:b/>
          <w:i/>
        </w:rPr>
        <w:t xml:space="preserve">Observation 6: </w:t>
      </w:r>
      <w:r w:rsidRPr="006B715C">
        <w:rPr>
          <w:bCs/>
          <w:i/>
        </w:rPr>
        <w:t xml:space="preserve">GC-PDCCH </w:t>
      </w:r>
      <w:r>
        <w:rPr>
          <w:bCs/>
          <w:i/>
        </w:rPr>
        <w:t xml:space="preserve">sent via fixed DL BH resources </w:t>
      </w:r>
      <w:r w:rsidRPr="006B715C">
        <w:rPr>
          <w:bCs/>
          <w:i/>
        </w:rPr>
        <w:t>can be used to facilitate dynamic capacity allocation between BH/Access</w:t>
      </w:r>
      <w:r>
        <w:rPr>
          <w:bCs/>
          <w:i/>
        </w:rPr>
        <w:t>.</w:t>
      </w:r>
    </w:p>
    <w:p w14:paraId="2F457031" w14:textId="15EDD248" w:rsidR="00455FE9" w:rsidRDefault="00455FE9" w:rsidP="00A84A64">
      <w:pPr>
        <w:spacing w:after="0"/>
        <w:jc w:val="both"/>
        <w:rPr>
          <w:bCs/>
        </w:rPr>
      </w:pPr>
    </w:p>
    <w:p w14:paraId="1E274D3E" w14:textId="7F7516A7" w:rsidR="00455FE9" w:rsidRPr="00455FE9" w:rsidRDefault="00455FE9" w:rsidP="00A84A64">
      <w:pPr>
        <w:spacing w:after="0"/>
        <w:jc w:val="both"/>
        <w:rPr>
          <w:sz w:val="16"/>
        </w:rPr>
      </w:pPr>
      <w:r>
        <w:rPr>
          <w:bCs/>
        </w:rPr>
        <w:t xml:space="preserve">NR Rel-15 supports flexible HARQ/scheduling timing for PDSCH, PUSCH and PDSCH HARQ-ACK. </w:t>
      </w:r>
      <w:r w:rsidRPr="00455FE9">
        <w:t xml:space="preserve">Cross-slot scheduling creating PDSCH/PUSCH/HARQ-ACK transmission on the BH/flexible </w:t>
      </w:r>
      <w:r>
        <w:t xml:space="preserve">resources (such as </w:t>
      </w:r>
      <w:r w:rsidRPr="00455FE9">
        <w:t>slots</w:t>
      </w:r>
      <w:r>
        <w:t>)</w:t>
      </w:r>
      <w:r w:rsidRPr="00455FE9">
        <w:t xml:space="preserve"> </w:t>
      </w:r>
      <w:proofErr w:type="gramStart"/>
      <w:r w:rsidRPr="00455FE9">
        <w:t>can be seen as</w:t>
      </w:r>
      <w:proofErr w:type="gramEnd"/>
      <w:r w:rsidRPr="00455FE9">
        <w:t xml:space="preserve"> a</w:t>
      </w:r>
      <w:r w:rsidR="00307A18">
        <w:t xml:space="preserve"> complementing solution </w:t>
      </w:r>
      <w:r w:rsidRPr="00455FE9">
        <w:t xml:space="preserve">for dynamic capacity allocation between access and backhaul. </w:t>
      </w:r>
      <w:r w:rsidR="00307A18">
        <w:t xml:space="preserve">That allows dynamic capacity allocation between backhaul and access also without GC-PDCCH. </w:t>
      </w:r>
    </w:p>
    <w:p w14:paraId="43FEB9B6" w14:textId="77777777" w:rsidR="00455FE9" w:rsidRDefault="00455FE9" w:rsidP="008543BB">
      <w:pPr>
        <w:spacing w:after="0"/>
        <w:rPr>
          <w:b/>
          <w:i/>
        </w:rPr>
      </w:pPr>
    </w:p>
    <w:p w14:paraId="2FC337A6" w14:textId="518FC26C" w:rsidR="008543BB" w:rsidRDefault="008543BB" w:rsidP="008543BB">
      <w:pPr>
        <w:spacing w:after="0"/>
        <w:rPr>
          <w:bCs/>
          <w:i/>
        </w:rPr>
      </w:pPr>
    </w:p>
    <w:tbl>
      <w:tblPr>
        <w:tblStyle w:val="TableGrid"/>
        <w:tblW w:w="10092" w:type="dxa"/>
        <w:tblInd w:w="-5" w:type="dxa"/>
        <w:tblLook w:val="04A0" w:firstRow="1" w:lastRow="0" w:firstColumn="1" w:lastColumn="0" w:noHBand="0" w:noVBand="1"/>
      </w:tblPr>
      <w:tblGrid>
        <w:gridCol w:w="7566"/>
        <w:gridCol w:w="2526"/>
      </w:tblGrid>
      <w:tr w:rsidR="00EF44F4" w14:paraId="6A996320" w14:textId="77777777" w:rsidTr="006A5CBF">
        <w:trPr>
          <w:trHeight w:val="410"/>
        </w:trPr>
        <w:tc>
          <w:tcPr>
            <w:tcW w:w="7566" w:type="dxa"/>
          </w:tcPr>
          <w:p w14:paraId="46FC8856" w14:textId="3E09B19E" w:rsidR="00EF44F4" w:rsidRPr="00B51BB0" w:rsidRDefault="00EF44F4" w:rsidP="00661952">
            <w:pPr>
              <w:jc w:val="center"/>
            </w:pPr>
            <w:r w:rsidRPr="00EF44F4">
              <w:rPr>
                <w:noProof/>
              </w:rPr>
              <w:drawing>
                <wp:inline distT="0" distB="0" distL="0" distR="0" wp14:anchorId="270FA13E" wp14:editId="5548CC59">
                  <wp:extent cx="4667308" cy="140779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418" cy="1417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72814" w14:textId="77777777" w:rsidR="00EF44F4" w:rsidRDefault="00EF44F4" w:rsidP="00661952">
            <w:r w:rsidRPr="00C94A30">
              <w:rPr>
                <w:noProof/>
              </w:rPr>
              <w:drawing>
                <wp:inline distT="0" distB="0" distL="0" distR="0" wp14:anchorId="2ECDBD7A" wp14:editId="25EAB80E">
                  <wp:extent cx="1460352" cy="920750"/>
                  <wp:effectExtent l="0" t="0" r="698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7CB6FE" w14:textId="77777777" w:rsidR="00EF44F4" w:rsidRPr="00B94025" w:rsidRDefault="00EF44F4" w:rsidP="00EF44F4">
      <w:pPr>
        <w:spacing w:after="0"/>
        <w:ind w:left="1593"/>
        <w:rPr>
          <w:sz w:val="2"/>
        </w:rPr>
      </w:pPr>
      <w:r>
        <w:t xml:space="preserve">     </w:t>
      </w:r>
    </w:p>
    <w:p w14:paraId="6084E51F" w14:textId="00D765C6" w:rsidR="00EF44F4" w:rsidRDefault="00EF44F4" w:rsidP="000F45E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0B71">
        <w:rPr>
          <w:noProof/>
        </w:rPr>
        <w:t>7</w:t>
      </w:r>
      <w:r>
        <w:fldChar w:fldCharType="end"/>
      </w:r>
      <w:r>
        <w:t xml:space="preserve">. </w:t>
      </w:r>
      <w:r w:rsidR="000F45EC">
        <w:t>Fixed and dynamic capacity allocation between BH and access</w:t>
      </w:r>
      <w:r>
        <w:t>.</w:t>
      </w:r>
    </w:p>
    <w:p w14:paraId="311CF246" w14:textId="1E2BAAF0" w:rsidR="006A5CBF" w:rsidRDefault="006A5CBF" w:rsidP="00A2190A"/>
    <w:p w14:paraId="2C5D111E" w14:textId="77777777" w:rsidR="00455FE9" w:rsidRPr="00A2190A" w:rsidRDefault="00455FE9" w:rsidP="00A2190A"/>
    <w:p w14:paraId="452A9A0C" w14:textId="2D8069B2" w:rsidR="000D6DCC" w:rsidRDefault="00D44D66" w:rsidP="00BC07A1">
      <w:pPr>
        <w:pStyle w:val="Heading1"/>
      </w:pPr>
      <w:r>
        <w:rPr>
          <w:color w:val="000000"/>
        </w:rPr>
        <w:lastRenderedPageBreak/>
        <w:t>5</w:t>
      </w:r>
      <w:r w:rsidR="00C7542D" w:rsidRPr="00A51522">
        <w:rPr>
          <w:color w:val="000000"/>
        </w:rPr>
        <w:tab/>
      </w:r>
      <w:r w:rsidR="00AC276B">
        <w:t>Multi-hop support</w:t>
      </w:r>
      <w:r>
        <w:t xml:space="preserve"> and RN processing times</w:t>
      </w:r>
    </w:p>
    <w:p w14:paraId="6385DD49" w14:textId="1F55EF9E" w:rsidR="0022170C" w:rsidRDefault="009C553F" w:rsidP="00A84A64">
      <w:pPr>
        <w:jc w:val="both"/>
      </w:pPr>
      <w:r>
        <w:t>It is stated in [1] that “</w:t>
      </w:r>
      <w:r w:rsidRPr="009C553F">
        <w:rPr>
          <w:i/>
        </w:rPr>
        <w:t>The 5G network shall support multi-hop wireless self-backhauling</w:t>
      </w:r>
      <w:r>
        <w:t xml:space="preserve">”. Figure 8 illustrates an exemplary multi-hop resource allocation </w:t>
      </w:r>
      <w:r w:rsidR="001E5D39">
        <w:t xml:space="preserve">for </w:t>
      </w:r>
      <w:r>
        <w:t xml:space="preserve">half-duplex IAB scenario with TDM between access and backhaul split (i.e. Option 1). </w:t>
      </w:r>
      <w:r w:rsidR="00164DC9">
        <w:t xml:space="preserve">This example assumes predefined and equal split between BH DL, BH UL, Access DL and Access UL slots. </w:t>
      </w:r>
      <w:r>
        <w:t xml:space="preserve">This example contains </w:t>
      </w:r>
      <w:r w:rsidR="00FE2435">
        <w:t xml:space="preserve">only </w:t>
      </w:r>
      <w:r w:rsidR="001E5D39">
        <w:t xml:space="preserve">up-to </w:t>
      </w:r>
      <w:r w:rsidR="0022170C">
        <w:t>three</w:t>
      </w:r>
      <w:r w:rsidR="00307A18">
        <w:t xml:space="preserve"> hops</w:t>
      </w:r>
      <w:r>
        <w:t xml:space="preserve"> but </w:t>
      </w:r>
      <w:r w:rsidR="00164DC9">
        <w:t xml:space="preserve">it </w:t>
      </w:r>
      <w:r>
        <w:t xml:space="preserve">can be easily extended </w:t>
      </w:r>
      <w:r w:rsidR="00FE2435">
        <w:t xml:space="preserve">with </w:t>
      </w:r>
      <w:r w:rsidR="0022170C">
        <w:t xml:space="preserve">additional hops. It can be noted that in this scenario (half-duplex, TDM btw access/BH) </w:t>
      </w:r>
      <w:r w:rsidR="0022170C" w:rsidRPr="0022170C">
        <w:t>hop</w:t>
      </w:r>
      <w:r w:rsidR="0022170C">
        <w:rPr>
          <w:i/>
        </w:rPr>
        <w:t xml:space="preserve"> </w:t>
      </w:r>
      <w:r w:rsidR="0022170C" w:rsidRPr="0022170C">
        <w:t>(</w:t>
      </w:r>
      <w:r w:rsidR="0022170C" w:rsidRPr="0022170C">
        <w:rPr>
          <w:i/>
        </w:rPr>
        <w:t>k</w:t>
      </w:r>
      <w:r w:rsidR="0022170C" w:rsidRPr="0022170C">
        <w:t>)</w:t>
      </w:r>
      <w:r w:rsidR="0022170C">
        <w:t xml:space="preserve"> and hop (</w:t>
      </w:r>
      <w:r w:rsidR="0022170C" w:rsidRPr="0022170C">
        <w:rPr>
          <w:i/>
        </w:rPr>
        <w:t>k+2</w:t>
      </w:r>
      <w:r w:rsidR="0022170C">
        <w:t>)</w:t>
      </w:r>
      <w:r w:rsidR="0022170C">
        <w:rPr>
          <w:i/>
        </w:rPr>
        <w:t xml:space="preserve"> </w:t>
      </w:r>
      <w:r w:rsidR="0022170C">
        <w:t>are always serving the same link (BH DL, BH UL, Access DL or Access UL)</w:t>
      </w:r>
      <w:r w:rsidR="00164DC9">
        <w:t>.</w:t>
      </w:r>
      <w:r w:rsidR="0022170C">
        <w:t xml:space="preserve"> 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4D66" w14:paraId="1DF41C44" w14:textId="77777777" w:rsidTr="00D44D66">
        <w:tc>
          <w:tcPr>
            <w:tcW w:w="9629" w:type="dxa"/>
          </w:tcPr>
          <w:p w14:paraId="685B9F1D" w14:textId="33B85652" w:rsidR="00D44D66" w:rsidRDefault="00D44D66" w:rsidP="00D44D66">
            <w:pPr>
              <w:jc w:val="center"/>
            </w:pPr>
            <w:r w:rsidRPr="00D44D66">
              <w:rPr>
                <w:noProof/>
              </w:rPr>
              <w:drawing>
                <wp:inline distT="0" distB="0" distL="0" distR="0" wp14:anchorId="41D4635A" wp14:editId="3A892907">
                  <wp:extent cx="1911927" cy="977187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696" cy="996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D66" w14:paraId="79E8C280" w14:textId="77777777" w:rsidTr="00D44D66">
        <w:tc>
          <w:tcPr>
            <w:tcW w:w="9629" w:type="dxa"/>
          </w:tcPr>
          <w:p w14:paraId="38ED126D" w14:textId="379BA55C" w:rsidR="00D44D66" w:rsidRDefault="00D44D66" w:rsidP="00D44D66">
            <w:r w:rsidRPr="00D44D66">
              <w:rPr>
                <w:noProof/>
              </w:rPr>
              <w:drawing>
                <wp:inline distT="0" distB="0" distL="0" distR="0" wp14:anchorId="6923802E" wp14:editId="07BC942C">
                  <wp:extent cx="5947656" cy="866429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7349" cy="880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BFF5B7" w14:textId="77777777" w:rsidR="00D44D66" w:rsidRPr="00B94025" w:rsidRDefault="00D44D66" w:rsidP="00D44D66">
      <w:pPr>
        <w:spacing w:after="0"/>
        <w:ind w:left="1593"/>
        <w:rPr>
          <w:sz w:val="2"/>
        </w:rPr>
      </w:pPr>
      <w:r>
        <w:t xml:space="preserve">     </w:t>
      </w:r>
    </w:p>
    <w:p w14:paraId="49426FB5" w14:textId="2348AEDC" w:rsidR="00D44D66" w:rsidRDefault="00D44D66" w:rsidP="00D44D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70C">
        <w:rPr>
          <w:noProof/>
        </w:rPr>
        <w:t>8</w:t>
      </w:r>
      <w:r>
        <w:fldChar w:fldCharType="end"/>
      </w:r>
      <w:r>
        <w:t xml:space="preserve">. </w:t>
      </w:r>
      <w:r w:rsidR="0022170C">
        <w:t>An exemplary multi-hop scenario.</w:t>
      </w:r>
    </w:p>
    <w:p w14:paraId="4F38E561" w14:textId="2CFFCBB1" w:rsidR="001C7A39" w:rsidRPr="00D44D66" w:rsidRDefault="001C7A39" w:rsidP="00BC07A1">
      <w:pPr>
        <w:spacing w:after="0"/>
        <w:jc w:val="both"/>
        <w:rPr>
          <w:rFonts w:eastAsia="MS Mincho"/>
          <w:lang w:eastAsia="ja-JP"/>
        </w:rPr>
      </w:pPr>
    </w:p>
    <w:p w14:paraId="749410B7" w14:textId="609FF588" w:rsidR="00B03575" w:rsidRDefault="00B03575" w:rsidP="00A84A64">
      <w:pPr>
        <w:spacing w:after="0"/>
        <w:jc w:val="both"/>
      </w:pPr>
      <w:r>
        <w:t xml:space="preserve">Figure 8 </w:t>
      </w:r>
      <w:r w:rsidR="00A84A64">
        <w:t xml:space="preserve">also </w:t>
      </w:r>
      <w:r>
        <w:t xml:space="preserve">shows </w:t>
      </w:r>
      <w:r w:rsidR="00307A18">
        <w:t xml:space="preserve">PDSCH/PUSCH </w:t>
      </w:r>
      <w:r>
        <w:t xml:space="preserve">timing between </w:t>
      </w:r>
      <w:proofErr w:type="spellStart"/>
      <w:r>
        <w:t>DgNB</w:t>
      </w:r>
      <w:proofErr w:type="spellEnd"/>
      <w:r>
        <w:t xml:space="preserve"> and UE connected to the last RN. In this example, </w:t>
      </w:r>
      <w:r w:rsidR="00A84A64">
        <w:t xml:space="preserve">the </w:t>
      </w:r>
      <w:r>
        <w:t>delay between the d</w:t>
      </w:r>
      <w:r w:rsidRPr="00164DC9">
        <w:t>onor</w:t>
      </w:r>
      <w:r>
        <w:t xml:space="preserve"> gNB</w:t>
      </w:r>
      <w:r w:rsidRPr="00164DC9">
        <w:t xml:space="preserve"> and RN access links increases by 2 slot</w:t>
      </w:r>
      <w:r w:rsidR="001E5D39">
        <w:t>s</w:t>
      </w:r>
      <w:r w:rsidRPr="00164DC9">
        <w:t xml:space="preserve"> per direction by adding another hop</w:t>
      </w:r>
      <w:r>
        <w:t xml:space="preserve">. The following assumptions </w:t>
      </w:r>
      <w:r w:rsidR="00192699">
        <w:t>have been</w:t>
      </w:r>
      <w:r>
        <w:t xml:space="preserve"> made for the HARQ/scheduling timing</w:t>
      </w:r>
      <w:r w:rsidR="00192699">
        <w:t xml:space="preserve"> in this example</w:t>
      </w:r>
      <w:r>
        <w:t>.</w:t>
      </w:r>
    </w:p>
    <w:p w14:paraId="6F522022" w14:textId="77777777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Self-scheduling for PDSCH (K0=0)</w:t>
      </w:r>
    </w:p>
    <w:p w14:paraId="3CA7A8AB" w14:textId="77777777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HARQ-ACK delay is 1 slot (K1=1)</w:t>
      </w:r>
    </w:p>
    <w:p w14:paraId="06FE8CC1" w14:textId="77777777" w:rsidR="00B03575" w:rsidRPr="00164DC9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PUSCH scheduling delay is 1 slot (K2=1) </w:t>
      </w:r>
    </w:p>
    <w:p w14:paraId="6E6A796A" w14:textId="77777777" w:rsidR="00B03575" w:rsidRDefault="00B03575" w:rsidP="00A84A64">
      <w:pPr>
        <w:spacing w:after="0"/>
        <w:jc w:val="both"/>
      </w:pPr>
    </w:p>
    <w:p w14:paraId="05C0C548" w14:textId="3ED643FC" w:rsidR="00B03575" w:rsidRDefault="00B03575" w:rsidP="00A84A64">
      <w:pPr>
        <w:spacing w:after="0"/>
        <w:jc w:val="both"/>
      </w:pPr>
      <w:r>
        <w:t>UE processing time defined in</w:t>
      </w:r>
      <w:r w:rsidR="00192699">
        <w:t xml:space="preserve"> NR Rel-15, in</w:t>
      </w:r>
      <w:r>
        <w:t xml:space="preserve"> terms of parameters N1 and N2</w:t>
      </w:r>
      <w:r w:rsidR="007738B2">
        <w:t>,</w:t>
      </w:r>
      <w:r>
        <w:t xml:space="preserve"> can be </w:t>
      </w:r>
      <w:r w:rsidR="00FE2435">
        <w:t xml:space="preserve">considered </w:t>
      </w:r>
      <w:r w:rsidR="00192699">
        <w:t>as the starting point</w:t>
      </w:r>
      <w:r>
        <w:t xml:space="preserve"> for </w:t>
      </w:r>
      <w:r w:rsidR="00192699">
        <w:t>defining the</w:t>
      </w:r>
      <w:r>
        <w:t xml:space="preserve"> RN processing times.</w:t>
      </w:r>
      <w:r w:rsidRPr="00B03575">
        <w:t xml:space="preserve"> </w:t>
      </w:r>
      <w:r w:rsidR="00307A18">
        <w:t>Table 1 shows the UE processing time for 60 kHz and 120 kHz SCS defined in NR Rel-15.</w:t>
      </w:r>
    </w:p>
    <w:p w14:paraId="4F5D12AD" w14:textId="02BBFF79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N1: end of PDSCH to </w:t>
      </w:r>
      <w:r w:rsidR="00A84A64">
        <w:rPr>
          <w:sz w:val="20"/>
          <w:lang w:val="en-US"/>
        </w:rPr>
        <w:t xml:space="preserve">the </w:t>
      </w:r>
      <w:r>
        <w:rPr>
          <w:sz w:val="20"/>
          <w:lang w:val="en-US"/>
        </w:rPr>
        <w:t>earliest possible start of HARQ-ACK</w:t>
      </w:r>
    </w:p>
    <w:p w14:paraId="40A2678A" w14:textId="474314A2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N2: End of PDCCH to </w:t>
      </w:r>
      <w:r w:rsidR="00A84A64">
        <w:rPr>
          <w:sz w:val="20"/>
          <w:lang w:val="en-US"/>
        </w:rPr>
        <w:t xml:space="preserve">the </w:t>
      </w:r>
      <w:r>
        <w:rPr>
          <w:sz w:val="20"/>
          <w:lang w:val="en-US"/>
        </w:rPr>
        <w:t>earliest possible start of PUSCH</w:t>
      </w:r>
    </w:p>
    <w:p w14:paraId="316AFA2B" w14:textId="0A439A72" w:rsidR="00B03575" w:rsidRDefault="00192699" w:rsidP="00A84A64">
      <w:pPr>
        <w:spacing w:after="0"/>
        <w:jc w:val="both"/>
        <w:rPr>
          <w:lang w:val="en-US"/>
        </w:rPr>
      </w:pPr>
      <w:r>
        <w:rPr>
          <w:lang w:val="en-US"/>
        </w:rPr>
        <w:t>It can be noted that example shown in Figure 8 assumes that RN can support N1/N2 on the order of 14 symbols.</w:t>
      </w:r>
      <w:r w:rsidR="00307A18">
        <w:rPr>
          <w:lang w:val="en-US"/>
        </w:rPr>
        <w:t xml:space="preserve"> This requires that RN has more processing capability compared to Baseline UE category according to NR Rel-15.</w:t>
      </w:r>
    </w:p>
    <w:p w14:paraId="06EF9602" w14:textId="77777777" w:rsidR="00B03575" w:rsidRDefault="00B03575" w:rsidP="00B0357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UE processing time defined in NR Rel-15</w:t>
      </w:r>
    </w:p>
    <w:p w14:paraId="305A7E47" w14:textId="77777777" w:rsidR="00B03575" w:rsidRDefault="00B03575" w:rsidP="00B03575">
      <w:pPr>
        <w:jc w:val="center"/>
      </w:pPr>
      <w:r>
        <w:rPr>
          <w:noProof/>
        </w:rPr>
        <w:drawing>
          <wp:inline distT="0" distB="0" distL="0" distR="0" wp14:anchorId="1AAB4270" wp14:editId="5C93011F">
            <wp:extent cx="2716238" cy="1157844"/>
            <wp:effectExtent l="0" t="0" r="8255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42678" cy="116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0A8AD" w14:textId="21D2A616" w:rsidR="00B03575" w:rsidRDefault="00B03575" w:rsidP="00A84A64">
      <w:pPr>
        <w:spacing w:after="0"/>
        <w:jc w:val="both"/>
        <w:rPr>
          <w:lang w:val="en-US"/>
        </w:rPr>
      </w:pPr>
      <w:r>
        <w:rPr>
          <w:lang w:val="en-US"/>
        </w:rPr>
        <w:t>For RN deployment</w:t>
      </w:r>
      <w:r w:rsidR="00192699">
        <w:rPr>
          <w:lang w:val="en-US"/>
        </w:rPr>
        <w:t xml:space="preserve"> there is a need </w:t>
      </w:r>
      <w:r w:rsidR="00D7787C">
        <w:rPr>
          <w:lang w:val="en-US"/>
        </w:rPr>
        <w:t xml:space="preserve">to consider </w:t>
      </w:r>
      <w:r w:rsidR="00192699">
        <w:rPr>
          <w:lang w:val="en-US"/>
        </w:rPr>
        <w:t xml:space="preserve">also </w:t>
      </w:r>
      <w:r w:rsidR="00D7787C">
        <w:rPr>
          <w:lang w:val="en-US"/>
        </w:rPr>
        <w:t>the RN</w:t>
      </w:r>
      <w:r w:rsidR="00192699">
        <w:rPr>
          <w:lang w:val="en-US"/>
        </w:rPr>
        <w:t xml:space="preserve"> processing</w:t>
      </w:r>
      <w:r w:rsidR="007738B2">
        <w:rPr>
          <w:lang w:val="en-US"/>
        </w:rPr>
        <w:t xml:space="preserve"> times</w:t>
      </w:r>
      <w:r w:rsidR="00192699">
        <w:rPr>
          <w:lang w:val="en-US"/>
        </w:rPr>
        <w:t xml:space="preserve"> </w:t>
      </w:r>
      <w:r w:rsidR="00D7787C">
        <w:rPr>
          <w:lang w:val="en-US"/>
        </w:rPr>
        <w:t xml:space="preserve">at least </w:t>
      </w:r>
      <w:r w:rsidR="00192699">
        <w:rPr>
          <w:lang w:val="en-US"/>
        </w:rPr>
        <w:t xml:space="preserve">for the following cases: </w:t>
      </w:r>
    </w:p>
    <w:p w14:paraId="52EC7B18" w14:textId="39BB8215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N</w:t>
      </w:r>
      <w:r w:rsidR="00192699">
        <w:rPr>
          <w:sz w:val="20"/>
          <w:lang w:val="en-US"/>
        </w:rPr>
        <w:t>3</w:t>
      </w:r>
      <w:r>
        <w:rPr>
          <w:sz w:val="20"/>
          <w:lang w:val="en-US"/>
        </w:rPr>
        <w:t xml:space="preserve">: end of PDSCH </w:t>
      </w:r>
      <w:r w:rsidR="00192699">
        <w:rPr>
          <w:sz w:val="20"/>
          <w:lang w:val="en-US"/>
        </w:rPr>
        <w:t xml:space="preserve">in hop (k) </w:t>
      </w:r>
      <w:r>
        <w:rPr>
          <w:sz w:val="20"/>
          <w:lang w:val="en-US"/>
        </w:rPr>
        <w:t xml:space="preserve">to earliest possible start of </w:t>
      </w:r>
      <w:r w:rsidR="00192699">
        <w:rPr>
          <w:sz w:val="20"/>
          <w:lang w:val="en-US"/>
        </w:rPr>
        <w:t>PDSCH transmission in hop (k+1)</w:t>
      </w:r>
    </w:p>
    <w:p w14:paraId="553B2A40" w14:textId="64083548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N</w:t>
      </w:r>
      <w:r w:rsidR="00192699">
        <w:rPr>
          <w:sz w:val="20"/>
          <w:lang w:val="en-US"/>
        </w:rPr>
        <w:t>4</w:t>
      </w:r>
      <w:r>
        <w:rPr>
          <w:sz w:val="20"/>
          <w:lang w:val="en-US"/>
        </w:rPr>
        <w:t xml:space="preserve">: </w:t>
      </w:r>
      <w:r w:rsidR="00192699">
        <w:rPr>
          <w:sz w:val="20"/>
          <w:lang w:val="en-US"/>
        </w:rPr>
        <w:t>end of PUSCH</w:t>
      </w:r>
      <w:r>
        <w:rPr>
          <w:sz w:val="20"/>
          <w:lang w:val="en-US"/>
        </w:rPr>
        <w:t xml:space="preserve"> </w:t>
      </w:r>
      <w:r w:rsidR="00192699">
        <w:rPr>
          <w:sz w:val="20"/>
          <w:lang w:val="en-US"/>
        </w:rPr>
        <w:t xml:space="preserve">in hop (k+1) </w:t>
      </w:r>
      <w:r>
        <w:rPr>
          <w:sz w:val="20"/>
          <w:lang w:val="en-US"/>
        </w:rPr>
        <w:t xml:space="preserve">to earliest possible start of </w:t>
      </w:r>
      <w:r w:rsidR="00192699">
        <w:rPr>
          <w:sz w:val="20"/>
          <w:lang w:val="en-US"/>
        </w:rPr>
        <w:t>PUSCH transmission in hop (k)</w:t>
      </w:r>
    </w:p>
    <w:p w14:paraId="3C38323F" w14:textId="7AB762D1" w:rsidR="00B03575" w:rsidRDefault="00192699" w:rsidP="00A84A64">
      <w:pPr>
        <w:spacing w:after="0"/>
        <w:jc w:val="both"/>
        <w:rPr>
          <w:lang w:val="en-US"/>
        </w:rPr>
      </w:pPr>
      <w:r>
        <w:rPr>
          <w:lang w:val="en-US"/>
        </w:rPr>
        <w:t>It can be noted that example shown in Figure 8 assumes that RN can support N3/N4 on the order of 14 symbols.</w:t>
      </w:r>
    </w:p>
    <w:p w14:paraId="6856F4BE" w14:textId="77777777" w:rsidR="00192699" w:rsidRPr="00B03575" w:rsidRDefault="00192699" w:rsidP="00A84A64">
      <w:pPr>
        <w:spacing w:after="0"/>
        <w:jc w:val="both"/>
        <w:rPr>
          <w:lang w:val="en-US"/>
        </w:rPr>
      </w:pPr>
    </w:p>
    <w:p w14:paraId="73B5B535" w14:textId="28F19283" w:rsidR="00307A18" w:rsidRDefault="00307A18" w:rsidP="00A84A64">
      <w:pPr>
        <w:spacing w:after="0"/>
        <w:jc w:val="both"/>
        <w:rPr>
          <w:bCs/>
          <w:i/>
        </w:rPr>
      </w:pPr>
      <w:r>
        <w:rPr>
          <w:b/>
          <w:i/>
        </w:rPr>
        <w:t xml:space="preserve">Observation 7: </w:t>
      </w:r>
      <w:r>
        <w:rPr>
          <w:bCs/>
          <w:i/>
        </w:rPr>
        <w:t>From resource allocation point of view, m</w:t>
      </w:r>
      <w:r w:rsidRPr="00AC276B">
        <w:rPr>
          <w:bCs/>
          <w:i/>
        </w:rPr>
        <w:t xml:space="preserve">ulti-hop scenario can be supported by </w:t>
      </w:r>
      <w:r w:rsidR="00C725B1">
        <w:rPr>
          <w:bCs/>
          <w:i/>
        </w:rPr>
        <w:t xml:space="preserve">the </w:t>
      </w:r>
      <w:r w:rsidRPr="00AC276B">
        <w:rPr>
          <w:bCs/>
          <w:i/>
        </w:rPr>
        <w:t xml:space="preserve">existing </w:t>
      </w:r>
      <w:r>
        <w:rPr>
          <w:bCs/>
          <w:i/>
        </w:rPr>
        <w:t>NR Rel-15 solution</w:t>
      </w:r>
    </w:p>
    <w:p w14:paraId="240336D6" w14:textId="60CE909F" w:rsidR="00192699" w:rsidRDefault="00192699" w:rsidP="00A84A64">
      <w:pPr>
        <w:spacing w:after="0"/>
        <w:jc w:val="both"/>
        <w:rPr>
          <w:bCs/>
          <w:i/>
        </w:rPr>
      </w:pPr>
      <w:r>
        <w:rPr>
          <w:b/>
          <w:i/>
        </w:rPr>
        <w:t xml:space="preserve">Observation 8: </w:t>
      </w:r>
      <w:r w:rsidR="00D7787C">
        <w:rPr>
          <w:bCs/>
          <w:i/>
        </w:rPr>
        <w:t>RN</w:t>
      </w:r>
      <w:r>
        <w:rPr>
          <w:bCs/>
          <w:i/>
        </w:rPr>
        <w:t xml:space="preserve"> processing capability impacts to the </w:t>
      </w:r>
      <w:r w:rsidR="00D7787C">
        <w:rPr>
          <w:bCs/>
          <w:i/>
        </w:rPr>
        <w:t xml:space="preserve">overall </w:t>
      </w:r>
      <w:r w:rsidR="004A5BAF">
        <w:rPr>
          <w:bCs/>
          <w:i/>
        </w:rPr>
        <w:t xml:space="preserve">IAB </w:t>
      </w:r>
      <w:r>
        <w:rPr>
          <w:bCs/>
          <w:i/>
        </w:rPr>
        <w:t>latency performance</w:t>
      </w:r>
      <w:r w:rsidR="00D7787C">
        <w:rPr>
          <w:bCs/>
          <w:i/>
        </w:rPr>
        <w:t xml:space="preserve"> especially</w:t>
      </w:r>
      <w:r>
        <w:rPr>
          <w:bCs/>
          <w:i/>
        </w:rPr>
        <w:t xml:space="preserve"> in the multi-hop scenarios.</w:t>
      </w:r>
    </w:p>
    <w:p w14:paraId="7233A0E1" w14:textId="7B188F27" w:rsidR="00B44666" w:rsidRDefault="00B44666" w:rsidP="00D66727">
      <w:pPr>
        <w:spacing w:after="0"/>
        <w:jc w:val="center"/>
        <w:rPr>
          <w:rFonts w:eastAsia="MS Mincho"/>
          <w:lang w:eastAsia="ja-JP"/>
        </w:rPr>
      </w:pPr>
    </w:p>
    <w:p w14:paraId="0D827FAF" w14:textId="64542D8B" w:rsidR="0034111C" w:rsidRPr="00A51522" w:rsidRDefault="00D7787C">
      <w:pPr>
        <w:pStyle w:val="Heading1"/>
        <w:rPr>
          <w:color w:val="000000"/>
        </w:rPr>
      </w:pPr>
      <w:bookmarkStart w:id="0" w:name="_GoBack"/>
      <w:bookmarkEnd w:id="0"/>
      <w:r>
        <w:rPr>
          <w:color w:val="000000"/>
        </w:rPr>
        <w:t>6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803A11D" w:rsidR="00731B79" w:rsidRPr="00F81835" w:rsidRDefault="003D3FBA" w:rsidP="00A84A64">
      <w:pPr>
        <w:spacing w:after="120"/>
        <w:jc w:val="both"/>
        <w:rPr>
          <w:bCs/>
          <w:lang w:val="en-US"/>
        </w:rPr>
      </w:pPr>
      <w:r w:rsidRPr="00F81835">
        <w:rPr>
          <w:lang w:val="en-US"/>
        </w:rPr>
        <w:t>In this contribution</w:t>
      </w:r>
      <w:r w:rsidR="00F81835" w:rsidRPr="00F81835">
        <w:rPr>
          <w:lang w:val="en-US"/>
        </w:rPr>
        <w:t>,</w:t>
      </w:r>
      <w:r w:rsidRPr="00F81835">
        <w:rPr>
          <w:lang w:val="en-US"/>
        </w:rPr>
        <w:t xml:space="preserve"> we have discussed </w:t>
      </w:r>
      <w:r w:rsidR="00AC276B">
        <w:t>dynamic resource allocation</w:t>
      </w:r>
      <w:r w:rsidR="00AC276B" w:rsidRPr="00CE1280">
        <w:t xml:space="preserve"> aspects </w:t>
      </w:r>
      <w:r w:rsidR="00AC276B">
        <w:t>between access and BH links</w:t>
      </w:r>
      <w:r w:rsidR="006060C2" w:rsidRPr="00F81835">
        <w:rPr>
          <w:bCs/>
          <w:lang w:val="en-US"/>
        </w:rPr>
        <w:t>.</w:t>
      </w:r>
      <w:r w:rsidR="00342AD2" w:rsidRPr="00F81835">
        <w:rPr>
          <w:bCs/>
          <w:lang w:val="en-US"/>
        </w:rPr>
        <w:t xml:space="preserve"> Based on the discussion, we make the following proposal</w:t>
      </w:r>
      <w:r w:rsidR="006060C2" w:rsidRPr="00F81835">
        <w:rPr>
          <w:bCs/>
          <w:lang w:val="en-US"/>
        </w:rPr>
        <w:t>s</w:t>
      </w:r>
      <w:r w:rsidR="00192699">
        <w:rPr>
          <w:bCs/>
          <w:lang w:val="en-US"/>
        </w:rPr>
        <w:t xml:space="preserve"> and observations:</w:t>
      </w:r>
    </w:p>
    <w:p w14:paraId="078AD81D" w14:textId="77777777" w:rsidR="00D7787C" w:rsidRPr="00E82AE8" w:rsidRDefault="00D7787C" w:rsidP="00A84A64">
      <w:pPr>
        <w:spacing w:after="0"/>
        <w:jc w:val="both"/>
        <w:rPr>
          <w:i/>
        </w:rPr>
      </w:pPr>
    </w:p>
    <w:p w14:paraId="7491910C" w14:textId="06434E6B" w:rsidR="00D7787C" w:rsidRPr="00D7158F" w:rsidRDefault="00D7787C" w:rsidP="00A84A64">
      <w:pPr>
        <w:jc w:val="both"/>
        <w:rPr>
          <w:i/>
        </w:rPr>
      </w:pPr>
      <w:r w:rsidRPr="00D7158F">
        <w:rPr>
          <w:b/>
          <w:i/>
        </w:rPr>
        <w:t xml:space="preserve">Proposal 1: </w:t>
      </w:r>
      <w:r w:rsidRPr="00D7158F">
        <w:rPr>
          <w:i/>
        </w:rPr>
        <w:t>Prioritize half-duplex scenario with TDM between access and backhaul in 3GPP studies</w:t>
      </w:r>
    </w:p>
    <w:p w14:paraId="04DB1DC7" w14:textId="1319BB96" w:rsidR="00D7787C" w:rsidRPr="00D7158F" w:rsidRDefault="00D7787C" w:rsidP="00A84A64">
      <w:pPr>
        <w:jc w:val="both"/>
        <w:rPr>
          <w:i/>
        </w:rPr>
      </w:pPr>
      <w:r w:rsidRPr="00D7158F">
        <w:rPr>
          <w:b/>
          <w:i/>
        </w:rPr>
        <w:t xml:space="preserve">Proposal 2: </w:t>
      </w:r>
      <w:r w:rsidRPr="00D7158F">
        <w:rPr>
          <w:i/>
        </w:rPr>
        <w:t xml:space="preserve">Cross-link interference management related to Option 2 (half-duplex operation with SDM/FDM between access and backhaul) needs to be considered as </w:t>
      </w:r>
      <w:r w:rsidR="00AC5BC3" w:rsidRPr="00D7158F">
        <w:rPr>
          <w:i/>
        </w:rPr>
        <w:t xml:space="preserve">of </w:t>
      </w:r>
      <w:r w:rsidRPr="00D7158F">
        <w:rPr>
          <w:i/>
        </w:rPr>
        <w:t>part NR studies.</w:t>
      </w:r>
    </w:p>
    <w:p w14:paraId="052C28A7" w14:textId="77777777" w:rsidR="00D7787C" w:rsidRPr="00D7158F" w:rsidRDefault="00D7787C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1: </w:t>
      </w:r>
      <w:r w:rsidRPr="00D7158F">
        <w:rPr>
          <w:bCs/>
          <w:i/>
        </w:rPr>
        <w:t>Four separate links are needed to facilitate self-BH with half-duplex constraint and TDM between access and BH</w:t>
      </w:r>
    </w:p>
    <w:p w14:paraId="2270AC5B" w14:textId="77777777" w:rsidR="00D7787C" w:rsidRPr="00D7158F" w:rsidRDefault="00D7787C" w:rsidP="00A84A64">
      <w:pPr>
        <w:spacing w:after="0"/>
        <w:jc w:val="both"/>
        <w:rPr>
          <w:i/>
        </w:rPr>
      </w:pPr>
      <w:r w:rsidRPr="00D7158F">
        <w:rPr>
          <w:b/>
          <w:i/>
        </w:rPr>
        <w:t xml:space="preserve">Observation 2: </w:t>
      </w:r>
      <w:r w:rsidRPr="00D7158F">
        <w:rPr>
          <w:i/>
        </w:rPr>
        <w:t>Option 3 (Full duplex with SDM/FDM between access and backhaul) can be supported as an implementation option for RN</w:t>
      </w:r>
    </w:p>
    <w:p w14:paraId="0D53D1D1" w14:textId="2F2D72F7" w:rsidR="00D7787C" w:rsidRPr="00D7158F" w:rsidRDefault="00D7787C" w:rsidP="00A84A64">
      <w:pPr>
        <w:spacing w:after="0"/>
        <w:jc w:val="both"/>
        <w:rPr>
          <w:i/>
        </w:rPr>
      </w:pPr>
      <w:r w:rsidRPr="00D7158F">
        <w:rPr>
          <w:b/>
          <w:i/>
        </w:rPr>
        <w:t xml:space="preserve">Observation 3: </w:t>
      </w:r>
      <w:r w:rsidRPr="00D7158F">
        <w:rPr>
          <w:i/>
        </w:rPr>
        <w:t>Option 4 (Full duplex with SDM/FDM in RN access and/or BH link) does not require specific attention in 3GPP</w:t>
      </w:r>
    </w:p>
    <w:p w14:paraId="0DC91C3F" w14:textId="1477CC5A" w:rsidR="00D7787C" w:rsidRPr="00D7158F" w:rsidRDefault="00D7787C" w:rsidP="00A84A64">
      <w:pPr>
        <w:spacing w:after="0"/>
        <w:jc w:val="both"/>
        <w:rPr>
          <w:b/>
          <w:i/>
        </w:rPr>
      </w:pPr>
      <w:r w:rsidRPr="00D7158F">
        <w:rPr>
          <w:b/>
          <w:i/>
        </w:rPr>
        <w:t xml:space="preserve">Observation 4: </w:t>
      </w:r>
      <w:r w:rsidRPr="00D7158F">
        <w:rPr>
          <w:bCs/>
          <w:i/>
        </w:rPr>
        <w:t>Bi-directional slots allocated to different IAB links is a feasible resource allocation approach NR IAB operation.</w:t>
      </w:r>
    </w:p>
    <w:p w14:paraId="115650B9" w14:textId="14C01A36" w:rsidR="00D7787C" w:rsidRPr="00D7158F" w:rsidRDefault="00D7787C" w:rsidP="00A84A64">
      <w:pPr>
        <w:spacing w:after="0"/>
        <w:jc w:val="both"/>
        <w:rPr>
          <w:b/>
          <w:i/>
        </w:rPr>
      </w:pPr>
      <w:r w:rsidRPr="00D7158F">
        <w:rPr>
          <w:b/>
          <w:i/>
        </w:rPr>
        <w:t xml:space="preserve">Observation 5: </w:t>
      </w:r>
      <w:r w:rsidRPr="00D7158F">
        <w:rPr>
          <w:bCs/>
          <w:i/>
        </w:rPr>
        <w:t>Mini-slot based resource allocation between different IAB links can be supported based on NR Rel-15.</w:t>
      </w:r>
    </w:p>
    <w:p w14:paraId="3A249C06" w14:textId="77777777" w:rsidR="00D7787C" w:rsidRPr="00D7158F" w:rsidRDefault="00D7787C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6: </w:t>
      </w:r>
      <w:r w:rsidRPr="00D7158F">
        <w:rPr>
          <w:bCs/>
          <w:i/>
        </w:rPr>
        <w:t>GC-PDCCH sent via fixed DL BH resources can be used to facilitate dynamic capacity allocation between BH/Access.</w:t>
      </w:r>
    </w:p>
    <w:p w14:paraId="2C7AD145" w14:textId="77777777" w:rsidR="004A5BAF" w:rsidRPr="00D7158F" w:rsidRDefault="004A5BAF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7: </w:t>
      </w:r>
      <w:r w:rsidRPr="00D7158F">
        <w:rPr>
          <w:bCs/>
          <w:i/>
        </w:rPr>
        <w:t>From resource allocation point of view, multi-hop scenario can be supported by the existing NR Rel-15 solution</w:t>
      </w:r>
    </w:p>
    <w:p w14:paraId="0275E358" w14:textId="4E28A704" w:rsidR="00D7787C" w:rsidRDefault="004A5BAF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8: </w:t>
      </w:r>
      <w:r w:rsidRPr="00D7158F">
        <w:rPr>
          <w:bCs/>
          <w:i/>
        </w:rPr>
        <w:t>RN processing capability impacts to the overall IAB latency performance especially in the multi-hop scenarios.</w:t>
      </w:r>
    </w:p>
    <w:p w14:paraId="76E67726" w14:textId="77777777" w:rsidR="00D7787C" w:rsidRPr="00724DF5" w:rsidRDefault="00D7787C" w:rsidP="00A2190A">
      <w:pPr>
        <w:spacing w:after="120"/>
        <w:jc w:val="both"/>
        <w:rPr>
          <w:bCs/>
          <w:i/>
        </w:rPr>
      </w:pPr>
    </w:p>
    <w:p w14:paraId="2F0729C1" w14:textId="4F54E886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40D99FF0" w14:textId="5DEFC1B3" w:rsidR="00055676" w:rsidRPr="00994866" w:rsidRDefault="00223F3C" w:rsidP="00AC276B">
      <w:pPr>
        <w:numPr>
          <w:ilvl w:val="0"/>
          <w:numId w:val="1"/>
        </w:numPr>
        <w:rPr>
          <w:sz w:val="18"/>
        </w:rPr>
      </w:pPr>
      <w:r w:rsidRPr="00A84A64">
        <w:rPr>
          <w:sz w:val="18"/>
          <w:lang w:eastAsia="zh-CN"/>
        </w:rPr>
        <w:t>RP-172290</w:t>
      </w:r>
      <w:r w:rsidR="00055676" w:rsidRPr="00994866">
        <w:rPr>
          <w:sz w:val="18"/>
          <w:lang w:eastAsia="zh-CN"/>
        </w:rPr>
        <w:t xml:space="preserve">, </w:t>
      </w:r>
      <w:r w:rsidR="00D060FF" w:rsidRPr="00994866">
        <w:rPr>
          <w:sz w:val="18"/>
          <w:lang w:eastAsia="zh-CN"/>
        </w:rPr>
        <w:t>“</w:t>
      </w:r>
      <w:r w:rsidR="00AC276B" w:rsidRPr="00994866">
        <w:rPr>
          <w:i/>
          <w:sz w:val="18"/>
          <w:lang w:eastAsia="zh-CN"/>
        </w:rPr>
        <w:t>Study on Integrated Access and Backhaul for NR</w:t>
      </w:r>
      <w:r w:rsidR="00D060FF" w:rsidRPr="00994866">
        <w:rPr>
          <w:sz w:val="18"/>
          <w:lang w:eastAsia="zh-CN"/>
        </w:rPr>
        <w:t>”</w:t>
      </w:r>
      <w:r w:rsidR="00055676" w:rsidRPr="00994866">
        <w:rPr>
          <w:sz w:val="18"/>
          <w:lang w:eastAsia="zh-CN"/>
        </w:rPr>
        <w:t xml:space="preserve">, </w:t>
      </w:r>
      <w:r w:rsidR="00AC276B" w:rsidRPr="00994866">
        <w:rPr>
          <w:sz w:val="18"/>
          <w:lang w:eastAsia="zh-CN"/>
        </w:rPr>
        <w:t>AT&amp;T, Qualcomm, Samsung</w:t>
      </w:r>
    </w:p>
    <w:p w14:paraId="1DF25670" w14:textId="287CF217" w:rsidR="0087238A" w:rsidRPr="00D7158F" w:rsidRDefault="0087238A" w:rsidP="00994866">
      <w:pPr>
        <w:numPr>
          <w:ilvl w:val="0"/>
          <w:numId w:val="1"/>
        </w:numPr>
        <w:rPr>
          <w:sz w:val="18"/>
        </w:rPr>
      </w:pPr>
      <w:r w:rsidRPr="00D7158F">
        <w:rPr>
          <w:sz w:val="18"/>
          <w:lang w:eastAsia="zh-CN"/>
        </w:rPr>
        <w:t>RP-18</w:t>
      </w:r>
      <w:r w:rsidR="00994866" w:rsidRPr="00D7158F">
        <w:rPr>
          <w:sz w:val="18"/>
          <w:lang w:eastAsia="zh-CN"/>
        </w:rPr>
        <w:t>04626</w:t>
      </w:r>
      <w:r w:rsidRPr="00D7158F">
        <w:rPr>
          <w:sz w:val="18"/>
          <w:lang w:eastAsia="zh-CN"/>
        </w:rPr>
        <w:t>, “</w:t>
      </w:r>
      <w:r w:rsidR="00994866" w:rsidRPr="00D7158F">
        <w:rPr>
          <w:i/>
          <w:sz w:val="18"/>
          <w:lang w:eastAsia="zh-CN"/>
        </w:rPr>
        <w:t>On Cross-link Interference Management in IA</w:t>
      </w:r>
      <w:r w:rsidR="00994866" w:rsidRPr="00994866">
        <w:rPr>
          <w:i/>
          <w:sz w:val="18"/>
          <w:lang w:eastAsia="zh-CN"/>
        </w:rPr>
        <w:t>B</w:t>
      </w:r>
      <w:r w:rsidRPr="00D7158F">
        <w:rPr>
          <w:sz w:val="18"/>
          <w:lang w:eastAsia="zh-CN"/>
        </w:rPr>
        <w:t>”, Nokia, Nokia Shanghai Bell</w:t>
      </w:r>
    </w:p>
    <w:p w14:paraId="288354F3" w14:textId="127F9CE0" w:rsidR="00205F67" w:rsidRPr="0087238A" w:rsidRDefault="00205F67" w:rsidP="00A2190A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57"/>
        <w:rPr>
          <w:sz w:val="18"/>
          <w:szCs w:val="18"/>
          <w:lang w:val="en-GB"/>
        </w:rPr>
      </w:pPr>
    </w:p>
    <w:sectPr w:rsidR="00205F67" w:rsidRPr="0087238A" w:rsidSect="000131D1"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9D869" w14:textId="77777777" w:rsidR="002239A4" w:rsidRDefault="002239A4">
      <w:r>
        <w:separator/>
      </w:r>
    </w:p>
  </w:endnote>
  <w:endnote w:type="continuationSeparator" w:id="0">
    <w:p w14:paraId="4843016E" w14:textId="77777777" w:rsidR="002239A4" w:rsidRDefault="002239A4">
      <w:r>
        <w:continuationSeparator/>
      </w:r>
    </w:p>
  </w:endnote>
  <w:endnote w:type="continuationNotice" w:id="1">
    <w:p w14:paraId="45D2513A" w14:textId="77777777" w:rsidR="002239A4" w:rsidRDefault="002239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779777AD" w:rsidR="00B75603" w:rsidRPr="00B75603" w:rsidRDefault="00B75603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779777AD" w:rsidR="00B75603" w:rsidRPr="00B75603" w:rsidRDefault="00B75603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03DF0" w14:textId="77777777" w:rsidR="002239A4" w:rsidRDefault="002239A4">
      <w:r>
        <w:separator/>
      </w:r>
    </w:p>
  </w:footnote>
  <w:footnote w:type="continuationSeparator" w:id="0">
    <w:p w14:paraId="527CE603" w14:textId="77777777" w:rsidR="002239A4" w:rsidRDefault="002239A4">
      <w:r>
        <w:continuationSeparator/>
      </w:r>
    </w:p>
  </w:footnote>
  <w:footnote w:type="continuationNotice" w:id="1">
    <w:p w14:paraId="000E4164" w14:textId="77777777" w:rsidR="002239A4" w:rsidRDefault="002239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0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4"/>
  </w:num>
  <w:num w:numId="4">
    <w:abstractNumId w:val="27"/>
  </w:num>
  <w:num w:numId="5">
    <w:abstractNumId w:val="17"/>
  </w:num>
  <w:num w:numId="6">
    <w:abstractNumId w:val="34"/>
  </w:num>
  <w:num w:numId="7">
    <w:abstractNumId w:val="1"/>
  </w:num>
  <w:num w:numId="8">
    <w:abstractNumId w:val="19"/>
  </w:num>
  <w:num w:numId="9">
    <w:abstractNumId w:val="22"/>
  </w:num>
  <w:num w:numId="10">
    <w:abstractNumId w:val="5"/>
  </w:num>
  <w:num w:numId="11">
    <w:abstractNumId w:val="20"/>
  </w:num>
  <w:num w:numId="12">
    <w:abstractNumId w:val="15"/>
  </w:num>
  <w:num w:numId="13">
    <w:abstractNumId w:val="16"/>
  </w:num>
  <w:num w:numId="14">
    <w:abstractNumId w:val="23"/>
  </w:num>
  <w:num w:numId="15">
    <w:abstractNumId w:val="11"/>
  </w:num>
  <w:num w:numId="16">
    <w:abstractNumId w:val="7"/>
  </w:num>
  <w:num w:numId="17">
    <w:abstractNumId w:val="25"/>
  </w:num>
  <w:num w:numId="18">
    <w:abstractNumId w:val="30"/>
  </w:num>
  <w:num w:numId="19">
    <w:abstractNumId w:val="21"/>
  </w:num>
  <w:num w:numId="20">
    <w:abstractNumId w:val="26"/>
  </w:num>
  <w:num w:numId="21">
    <w:abstractNumId w:val="24"/>
  </w:num>
  <w:num w:numId="22">
    <w:abstractNumId w:val="13"/>
  </w:num>
  <w:num w:numId="23">
    <w:abstractNumId w:val="33"/>
  </w:num>
  <w:num w:numId="24">
    <w:abstractNumId w:val="18"/>
  </w:num>
  <w:num w:numId="25">
    <w:abstractNumId w:val="10"/>
  </w:num>
  <w:num w:numId="26">
    <w:abstractNumId w:val="31"/>
  </w:num>
  <w:num w:numId="27">
    <w:abstractNumId w:val="6"/>
  </w:num>
  <w:num w:numId="28">
    <w:abstractNumId w:val="14"/>
  </w:num>
  <w:num w:numId="29">
    <w:abstractNumId w:val="35"/>
  </w:num>
  <w:num w:numId="30">
    <w:abstractNumId w:val="29"/>
  </w:num>
  <w:num w:numId="31">
    <w:abstractNumId w:val="3"/>
  </w:num>
  <w:num w:numId="32">
    <w:abstractNumId w:val="32"/>
  </w:num>
  <w:num w:numId="33">
    <w:abstractNumId w:val="2"/>
  </w:num>
  <w:num w:numId="34">
    <w:abstractNumId w:val="9"/>
  </w:num>
  <w:num w:numId="35">
    <w:abstractNumId w:val="8"/>
  </w:num>
  <w:num w:numId="3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AC8"/>
    <w:rsid w:val="00006055"/>
    <w:rsid w:val="00006AD4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17E7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614"/>
    <w:rsid w:val="00082B41"/>
    <w:rsid w:val="00083800"/>
    <w:rsid w:val="00084A65"/>
    <w:rsid w:val="00085090"/>
    <w:rsid w:val="00086572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A"/>
    <w:rsid w:val="000A40EC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7043"/>
    <w:rsid w:val="000C1D59"/>
    <w:rsid w:val="000C347C"/>
    <w:rsid w:val="000C4AEB"/>
    <w:rsid w:val="000C501D"/>
    <w:rsid w:val="000C53E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DCC"/>
    <w:rsid w:val="000D794A"/>
    <w:rsid w:val="000E071E"/>
    <w:rsid w:val="000E27AA"/>
    <w:rsid w:val="000E337A"/>
    <w:rsid w:val="000E3456"/>
    <w:rsid w:val="000E4350"/>
    <w:rsid w:val="000E4408"/>
    <w:rsid w:val="000E502B"/>
    <w:rsid w:val="000E5716"/>
    <w:rsid w:val="000E75EA"/>
    <w:rsid w:val="000E7A79"/>
    <w:rsid w:val="000F0E97"/>
    <w:rsid w:val="000F15B2"/>
    <w:rsid w:val="000F19DE"/>
    <w:rsid w:val="000F2E1F"/>
    <w:rsid w:val="000F37B0"/>
    <w:rsid w:val="000F4389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2F8B"/>
    <w:rsid w:val="001237AC"/>
    <w:rsid w:val="00123FC0"/>
    <w:rsid w:val="00124665"/>
    <w:rsid w:val="00124DAF"/>
    <w:rsid w:val="00124E12"/>
    <w:rsid w:val="0012673D"/>
    <w:rsid w:val="001269B8"/>
    <w:rsid w:val="00127099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1892"/>
    <w:rsid w:val="001540E4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278"/>
    <w:rsid w:val="001818A7"/>
    <w:rsid w:val="00182725"/>
    <w:rsid w:val="001829C8"/>
    <w:rsid w:val="00182CA0"/>
    <w:rsid w:val="00183FB0"/>
    <w:rsid w:val="00184098"/>
    <w:rsid w:val="00185D8A"/>
    <w:rsid w:val="00186904"/>
    <w:rsid w:val="00186B0A"/>
    <w:rsid w:val="001905BD"/>
    <w:rsid w:val="001914E6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1D02"/>
    <w:rsid w:val="001B25D9"/>
    <w:rsid w:val="001B2762"/>
    <w:rsid w:val="001B36FC"/>
    <w:rsid w:val="001B41ED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D1B8A"/>
    <w:rsid w:val="001D2304"/>
    <w:rsid w:val="001D2B7D"/>
    <w:rsid w:val="001D46A0"/>
    <w:rsid w:val="001D4E22"/>
    <w:rsid w:val="001D5FB0"/>
    <w:rsid w:val="001D7CA4"/>
    <w:rsid w:val="001D7E58"/>
    <w:rsid w:val="001E1791"/>
    <w:rsid w:val="001E30A0"/>
    <w:rsid w:val="001E3F75"/>
    <w:rsid w:val="001E4D4F"/>
    <w:rsid w:val="001E57CF"/>
    <w:rsid w:val="001E5981"/>
    <w:rsid w:val="001E5D39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4DAC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10309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39A4"/>
    <w:rsid w:val="00223F3C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938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6C0C"/>
    <w:rsid w:val="002477DF"/>
    <w:rsid w:val="00250726"/>
    <w:rsid w:val="0025074A"/>
    <w:rsid w:val="00251AD6"/>
    <w:rsid w:val="00252BBC"/>
    <w:rsid w:val="00252C17"/>
    <w:rsid w:val="0025307F"/>
    <w:rsid w:val="002551BD"/>
    <w:rsid w:val="002568D0"/>
    <w:rsid w:val="00257FFB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5CC"/>
    <w:rsid w:val="00321EDA"/>
    <w:rsid w:val="0032235B"/>
    <w:rsid w:val="003224AA"/>
    <w:rsid w:val="003224E7"/>
    <w:rsid w:val="00322CA0"/>
    <w:rsid w:val="00325D7A"/>
    <w:rsid w:val="00326145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B63"/>
    <w:rsid w:val="00370FCC"/>
    <w:rsid w:val="003711AF"/>
    <w:rsid w:val="00371364"/>
    <w:rsid w:val="003733E5"/>
    <w:rsid w:val="00374848"/>
    <w:rsid w:val="003757B7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287E"/>
    <w:rsid w:val="00393507"/>
    <w:rsid w:val="00393E44"/>
    <w:rsid w:val="00394270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4444"/>
    <w:rsid w:val="003D764F"/>
    <w:rsid w:val="003D7D81"/>
    <w:rsid w:val="003E04EB"/>
    <w:rsid w:val="003E0667"/>
    <w:rsid w:val="003E0BCE"/>
    <w:rsid w:val="003E13E0"/>
    <w:rsid w:val="003E1660"/>
    <w:rsid w:val="003E1CD1"/>
    <w:rsid w:val="003E2A2D"/>
    <w:rsid w:val="003E2EEE"/>
    <w:rsid w:val="003E521F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2AE"/>
    <w:rsid w:val="00402295"/>
    <w:rsid w:val="00406B4D"/>
    <w:rsid w:val="0041443C"/>
    <w:rsid w:val="004154F7"/>
    <w:rsid w:val="00416D44"/>
    <w:rsid w:val="004176FF"/>
    <w:rsid w:val="00421A27"/>
    <w:rsid w:val="00421D0A"/>
    <w:rsid w:val="004221AD"/>
    <w:rsid w:val="004229D8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751F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B7"/>
    <w:rsid w:val="00456856"/>
    <w:rsid w:val="00457810"/>
    <w:rsid w:val="00460839"/>
    <w:rsid w:val="00461210"/>
    <w:rsid w:val="00462490"/>
    <w:rsid w:val="00462A0A"/>
    <w:rsid w:val="00463F47"/>
    <w:rsid w:val="00465299"/>
    <w:rsid w:val="00466A0F"/>
    <w:rsid w:val="0046795B"/>
    <w:rsid w:val="004708C0"/>
    <w:rsid w:val="004715CB"/>
    <w:rsid w:val="00471863"/>
    <w:rsid w:val="00472233"/>
    <w:rsid w:val="00473353"/>
    <w:rsid w:val="00473A14"/>
    <w:rsid w:val="00474CA8"/>
    <w:rsid w:val="00474E43"/>
    <w:rsid w:val="00475A4A"/>
    <w:rsid w:val="0048076D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5AD0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FA"/>
    <w:rsid w:val="00501304"/>
    <w:rsid w:val="00501425"/>
    <w:rsid w:val="005036BE"/>
    <w:rsid w:val="00504311"/>
    <w:rsid w:val="0050485C"/>
    <w:rsid w:val="00504AC6"/>
    <w:rsid w:val="00510C5E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2093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7D2"/>
    <w:rsid w:val="00590E8D"/>
    <w:rsid w:val="00591511"/>
    <w:rsid w:val="0059331A"/>
    <w:rsid w:val="00593970"/>
    <w:rsid w:val="005949E8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FF6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D0079"/>
    <w:rsid w:val="005D059A"/>
    <w:rsid w:val="005D07AE"/>
    <w:rsid w:val="005D07C5"/>
    <w:rsid w:val="005D1478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E746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D81"/>
    <w:rsid w:val="00610747"/>
    <w:rsid w:val="00610E03"/>
    <w:rsid w:val="00610EC7"/>
    <w:rsid w:val="0061176E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3747D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2146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655A"/>
    <w:rsid w:val="007469B7"/>
    <w:rsid w:val="00746C78"/>
    <w:rsid w:val="00751B94"/>
    <w:rsid w:val="00753BB5"/>
    <w:rsid w:val="00756832"/>
    <w:rsid w:val="007626D0"/>
    <w:rsid w:val="007651CA"/>
    <w:rsid w:val="00767519"/>
    <w:rsid w:val="00767EE3"/>
    <w:rsid w:val="007704E1"/>
    <w:rsid w:val="00772569"/>
    <w:rsid w:val="00772E8C"/>
    <w:rsid w:val="007736D3"/>
    <w:rsid w:val="007738B2"/>
    <w:rsid w:val="00773B54"/>
    <w:rsid w:val="0077500F"/>
    <w:rsid w:val="0077548E"/>
    <w:rsid w:val="00777315"/>
    <w:rsid w:val="00777387"/>
    <w:rsid w:val="007802E4"/>
    <w:rsid w:val="00780919"/>
    <w:rsid w:val="007825F0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5AA5"/>
    <w:rsid w:val="007A6881"/>
    <w:rsid w:val="007A72EE"/>
    <w:rsid w:val="007B039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BBA"/>
    <w:rsid w:val="007D3307"/>
    <w:rsid w:val="007D432A"/>
    <w:rsid w:val="007D5A88"/>
    <w:rsid w:val="007D5E27"/>
    <w:rsid w:val="007D6F64"/>
    <w:rsid w:val="007E12FD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6202"/>
    <w:rsid w:val="007F7E1D"/>
    <w:rsid w:val="008006C6"/>
    <w:rsid w:val="00800C52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2C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065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4A9"/>
    <w:rsid w:val="00870D04"/>
    <w:rsid w:val="0087121B"/>
    <w:rsid w:val="008714B6"/>
    <w:rsid w:val="0087238A"/>
    <w:rsid w:val="008743F3"/>
    <w:rsid w:val="0087444A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B5AF3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36BC"/>
    <w:rsid w:val="00903AFB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B81"/>
    <w:rsid w:val="00915D6B"/>
    <w:rsid w:val="009160DF"/>
    <w:rsid w:val="009162C7"/>
    <w:rsid w:val="00916EC2"/>
    <w:rsid w:val="009178BD"/>
    <w:rsid w:val="009213BD"/>
    <w:rsid w:val="00922DC3"/>
    <w:rsid w:val="00923AFA"/>
    <w:rsid w:val="00924627"/>
    <w:rsid w:val="009250A8"/>
    <w:rsid w:val="00925BE6"/>
    <w:rsid w:val="00926C3B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59F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4866"/>
    <w:rsid w:val="00996306"/>
    <w:rsid w:val="00996744"/>
    <w:rsid w:val="009967DA"/>
    <w:rsid w:val="0099705B"/>
    <w:rsid w:val="00997CF4"/>
    <w:rsid w:val="009A1169"/>
    <w:rsid w:val="009A1AAC"/>
    <w:rsid w:val="009A3789"/>
    <w:rsid w:val="009A4860"/>
    <w:rsid w:val="009A5734"/>
    <w:rsid w:val="009A6919"/>
    <w:rsid w:val="009A6AC7"/>
    <w:rsid w:val="009A6CC2"/>
    <w:rsid w:val="009A7831"/>
    <w:rsid w:val="009B0408"/>
    <w:rsid w:val="009B0843"/>
    <w:rsid w:val="009B1E47"/>
    <w:rsid w:val="009B20D0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5AA5"/>
    <w:rsid w:val="009C650E"/>
    <w:rsid w:val="009C70DB"/>
    <w:rsid w:val="009D0E75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1ED5"/>
    <w:rsid w:val="009E2B4C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DA4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B7B"/>
    <w:rsid w:val="00A73790"/>
    <w:rsid w:val="00A74692"/>
    <w:rsid w:val="00A75726"/>
    <w:rsid w:val="00A7618B"/>
    <w:rsid w:val="00A7640B"/>
    <w:rsid w:val="00A7778B"/>
    <w:rsid w:val="00A803BC"/>
    <w:rsid w:val="00A80969"/>
    <w:rsid w:val="00A84805"/>
    <w:rsid w:val="00A84A64"/>
    <w:rsid w:val="00A858C5"/>
    <w:rsid w:val="00A86EA7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5BC3"/>
    <w:rsid w:val="00AC60B4"/>
    <w:rsid w:val="00AD00C5"/>
    <w:rsid w:val="00AD165F"/>
    <w:rsid w:val="00AD2794"/>
    <w:rsid w:val="00AD2B9F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6B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11"/>
    <w:rsid w:val="00B266B0"/>
    <w:rsid w:val="00B27921"/>
    <w:rsid w:val="00B3000E"/>
    <w:rsid w:val="00B326A8"/>
    <w:rsid w:val="00B329EB"/>
    <w:rsid w:val="00B33508"/>
    <w:rsid w:val="00B3377E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1BB0"/>
    <w:rsid w:val="00B5239C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25"/>
    <w:rsid w:val="00B9406D"/>
    <w:rsid w:val="00B94BA7"/>
    <w:rsid w:val="00B94BE9"/>
    <w:rsid w:val="00B94E0E"/>
    <w:rsid w:val="00B97CA3"/>
    <w:rsid w:val="00BA2B80"/>
    <w:rsid w:val="00BA3D7B"/>
    <w:rsid w:val="00BA76A9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6BE6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3452"/>
    <w:rsid w:val="00C067D5"/>
    <w:rsid w:val="00C072FE"/>
    <w:rsid w:val="00C12E39"/>
    <w:rsid w:val="00C13DA5"/>
    <w:rsid w:val="00C14164"/>
    <w:rsid w:val="00C15D8E"/>
    <w:rsid w:val="00C17012"/>
    <w:rsid w:val="00C178FB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306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F08"/>
    <w:rsid w:val="00C6528C"/>
    <w:rsid w:val="00C661E8"/>
    <w:rsid w:val="00C6648F"/>
    <w:rsid w:val="00C66D27"/>
    <w:rsid w:val="00C66E69"/>
    <w:rsid w:val="00C70084"/>
    <w:rsid w:val="00C7235B"/>
    <w:rsid w:val="00C725B1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2AE9"/>
    <w:rsid w:val="00C84D39"/>
    <w:rsid w:val="00C85277"/>
    <w:rsid w:val="00C85556"/>
    <w:rsid w:val="00C85D76"/>
    <w:rsid w:val="00C864D4"/>
    <w:rsid w:val="00C873AC"/>
    <w:rsid w:val="00C87B19"/>
    <w:rsid w:val="00C92490"/>
    <w:rsid w:val="00C93462"/>
    <w:rsid w:val="00C94384"/>
    <w:rsid w:val="00C94A30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64D5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71F8"/>
    <w:rsid w:val="00CC26DB"/>
    <w:rsid w:val="00CC300C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79E9"/>
    <w:rsid w:val="00CD0126"/>
    <w:rsid w:val="00CD078F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757"/>
    <w:rsid w:val="00CE2346"/>
    <w:rsid w:val="00CE2B02"/>
    <w:rsid w:val="00CE3B50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21D"/>
    <w:rsid w:val="00CF381E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D93"/>
    <w:rsid w:val="00D11FA6"/>
    <w:rsid w:val="00D12325"/>
    <w:rsid w:val="00D14487"/>
    <w:rsid w:val="00D14DBB"/>
    <w:rsid w:val="00D15E7E"/>
    <w:rsid w:val="00D162EF"/>
    <w:rsid w:val="00D20016"/>
    <w:rsid w:val="00D207A7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158F"/>
    <w:rsid w:val="00D73077"/>
    <w:rsid w:val="00D736A2"/>
    <w:rsid w:val="00D73C57"/>
    <w:rsid w:val="00D742FF"/>
    <w:rsid w:val="00D758B3"/>
    <w:rsid w:val="00D76ADC"/>
    <w:rsid w:val="00D77413"/>
    <w:rsid w:val="00D7787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4C1A"/>
    <w:rsid w:val="00DF7751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9B4"/>
    <w:rsid w:val="00EA4EC9"/>
    <w:rsid w:val="00EA54D5"/>
    <w:rsid w:val="00EA5E0F"/>
    <w:rsid w:val="00EA6103"/>
    <w:rsid w:val="00EA6FE4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619C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44F4"/>
    <w:rsid w:val="00F0030E"/>
    <w:rsid w:val="00F00AC9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60A6"/>
    <w:rsid w:val="00F4065A"/>
    <w:rsid w:val="00F40F19"/>
    <w:rsid w:val="00F4275C"/>
    <w:rsid w:val="00F45693"/>
    <w:rsid w:val="00F45A86"/>
    <w:rsid w:val="00F47983"/>
    <w:rsid w:val="00F5170F"/>
    <w:rsid w:val="00F52339"/>
    <w:rsid w:val="00F5277A"/>
    <w:rsid w:val="00F52876"/>
    <w:rsid w:val="00F532E8"/>
    <w:rsid w:val="00F537FF"/>
    <w:rsid w:val="00F560FE"/>
    <w:rsid w:val="00F56EF6"/>
    <w:rsid w:val="00F605B6"/>
    <w:rsid w:val="00F6111C"/>
    <w:rsid w:val="00F613EC"/>
    <w:rsid w:val="00F614C0"/>
    <w:rsid w:val="00F61647"/>
    <w:rsid w:val="00F61F5F"/>
    <w:rsid w:val="00F6280F"/>
    <w:rsid w:val="00F64BEC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4421"/>
    <w:rsid w:val="00F8449B"/>
    <w:rsid w:val="00F84CDE"/>
    <w:rsid w:val="00F85691"/>
    <w:rsid w:val="00F87032"/>
    <w:rsid w:val="00F87094"/>
    <w:rsid w:val="00F87AB3"/>
    <w:rsid w:val="00F90DD6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2379"/>
    <w:rsid w:val="00FB4407"/>
    <w:rsid w:val="00FB4B8A"/>
    <w:rsid w:val="00FB5152"/>
    <w:rsid w:val="00FB680E"/>
    <w:rsid w:val="00FC0065"/>
    <w:rsid w:val="00FC15E7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E002E"/>
    <w:rsid w:val="00FE04B0"/>
    <w:rsid w:val="00FE2398"/>
    <w:rsid w:val="00FE2435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683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e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5AIRPNAIUNRU-1830940522-3054</_dlc_DocId>
    <_dlc_DocIdUrl xmlns="71c5aaf6-e6ce-465b-b873-5148d2a4c105">
      <Url>https://nokia.sharepoint.com/sites/c5g/5gradio/_layouts/15/DocIdRedir.aspx?ID=5AIRPNAIUNRU-1830940522-3054</Url>
      <Description>5AIRPNAIUNRU-1830940522-3054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http://purl.org/dc/elements/1.1/"/>
    <ds:schemaRef ds:uri="ebabf6ce-2443-438c-9946-ecc878e7654a"/>
    <ds:schemaRef ds:uri="http://schemas.microsoft.com/office/2006/documentManagement/types"/>
    <ds:schemaRef ds:uri="http://purl.org/dc/terms/"/>
    <ds:schemaRef ds:uri="http://schemas.microsoft.com/office/infopath/2007/PartnerControls"/>
    <ds:schemaRef ds:uri="95d2e41d-1f11-4347-bb1c-11d6a32975dd"/>
    <ds:schemaRef ds:uri="3b34c8f0-1ef5-4d1e-bb66-517ce7fe735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0D82C6-9AD6-4D4B-BC7A-8AC361A58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371166-7683-4D3A-88E9-34B9F38E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7</Pages>
  <Words>2297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Jayasinghe, Keeth (Nokia - FI/Espoo)</cp:lastModifiedBy>
  <cp:revision>2</cp:revision>
  <cp:lastPrinted>2016-06-20T11:35:00Z</cp:lastPrinted>
  <dcterms:created xsi:type="dcterms:W3CDTF">2018-04-06T15:31:00Z</dcterms:created>
  <dcterms:modified xsi:type="dcterms:W3CDTF">2018-04-06T15:31:00Z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b04c7245-c76b-4c2f-be5a-072a839c177a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